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4A0" w:firstRow="1" w:lastRow="0" w:firstColumn="1" w:lastColumn="0" w:noHBand="0" w:noVBand="1"/>
      </w:tblPr>
      <w:tblGrid>
        <w:gridCol w:w="2438"/>
        <w:gridCol w:w="6406"/>
      </w:tblGrid>
      <w:tr w:rsidR="00E87F7A" w:rsidRPr="00C74B9F" w14:paraId="088BC091" w14:textId="77777777" w:rsidTr="00FC4A6D">
        <w:tc>
          <w:tcPr>
            <w:tcW w:w="2438" w:type="dxa"/>
            <w:shd w:val="clear" w:color="auto" w:fill="auto"/>
          </w:tcPr>
          <w:p w14:paraId="31FD3284" w14:textId="77777777" w:rsidR="00DE632B" w:rsidRPr="000E3AD0" w:rsidRDefault="00DE632B" w:rsidP="00205778">
            <w:pPr>
              <w:rPr>
                <w:rStyle w:val="Firstpagetablebold"/>
              </w:rPr>
            </w:pPr>
            <w:r w:rsidRPr="00975B07">
              <w:rPr>
                <w:rStyle w:val="Firstpagetablebold"/>
              </w:rPr>
              <w:t>To:</w:t>
            </w:r>
          </w:p>
        </w:tc>
        <w:tc>
          <w:tcPr>
            <w:tcW w:w="6406" w:type="dxa"/>
            <w:shd w:val="clear" w:color="auto" w:fill="auto"/>
          </w:tcPr>
          <w:p w14:paraId="6F4A181B" w14:textId="3D6964D7" w:rsidR="00E87F7A" w:rsidRPr="00CA507B" w:rsidRDefault="00DE632B" w:rsidP="00A346E2">
            <w:pPr>
              <w:rPr>
                <w:rStyle w:val="Firstpagetablebold"/>
                <w:rFonts w:eastAsia="Calibri"/>
                <w:b w:val="0"/>
              </w:rPr>
            </w:pPr>
            <w:r w:rsidRPr="006E0275">
              <w:rPr>
                <w:b/>
                <w:color w:val="auto"/>
              </w:rPr>
              <w:t>Cabinet Member for Finance and Asset Management</w:t>
            </w:r>
          </w:p>
        </w:tc>
      </w:tr>
      <w:tr w:rsidR="00DE632B" w:rsidRPr="00975B07" w14:paraId="06FAD6A4" w14:textId="77777777" w:rsidTr="00FC4A6D">
        <w:tc>
          <w:tcPr>
            <w:tcW w:w="2438" w:type="dxa"/>
            <w:shd w:val="clear" w:color="auto" w:fill="auto"/>
          </w:tcPr>
          <w:p w14:paraId="15D7A4DE" w14:textId="77777777" w:rsidR="00DE632B" w:rsidRPr="00975B07" w:rsidRDefault="00DE632B" w:rsidP="00205778">
            <w:pPr>
              <w:rPr>
                <w:rStyle w:val="Firstpagetablebold"/>
              </w:rPr>
            </w:pPr>
            <w:r w:rsidRPr="00975B07">
              <w:rPr>
                <w:rStyle w:val="Firstpagetablebold"/>
              </w:rPr>
              <w:t>Date:</w:t>
            </w:r>
          </w:p>
        </w:tc>
        <w:tc>
          <w:tcPr>
            <w:tcW w:w="6406" w:type="dxa"/>
            <w:shd w:val="clear" w:color="auto" w:fill="auto"/>
          </w:tcPr>
          <w:p w14:paraId="0CDCA035" w14:textId="6782C7AB" w:rsidR="00DE632B" w:rsidRPr="001356F1" w:rsidRDefault="00A346E2" w:rsidP="00A346E2">
            <w:pPr>
              <w:rPr>
                <w:b/>
              </w:rPr>
            </w:pPr>
            <w:r>
              <w:rPr>
                <w:rStyle w:val="Firstpagetablebold"/>
              </w:rPr>
              <w:t>01 March</w:t>
            </w:r>
            <w:r w:rsidR="00DE632B">
              <w:rPr>
                <w:rStyle w:val="Firstpagetablebold"/>
              </w:rPr>
              <w:t xml:space="preserve"> 2022</w:t>
            </w:r>
          </w:p>
        </w:tc>
      </w:tr>
      <w:tr w:rsidR="00CE544A" w:rsidRPr="00975B07" w14:paraId="20A2E8B9" w14:textId="77777777" w:rsidTr="005F7F7E">
        <w:tc>
          <w:tcPr>
            <w:tcW w:w="2438" w:type="dxa"/>
            <w:shd w:val="clear" w:color="auto" w:fill="auto"/>
          </w:tcPr>
          <w:p w14:paraId="16063E60"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0893940A" w14:textId="77777777" w:rsidR="00F445B1" w:rsidRPr="001356F1" w:rsidRDefault="00FD1DFA" w:rsidP="00C6578D">
            <w:pPr>
              <w:rPr>
                <w:rStyle w:val="Firstpagetablebold"/>
              </w:rPr>
            </w:pPr>
            <w:r w:rsidRPr="001356F1">
              <w:rPr>
                <w:rStyle w:val="Firstpagetablebold"/>
              </w:rPr>
              <w:t xml:space="preserve">Executive Director </w:t>
            </w:r>
            <w:r w:rsidR="00C6578D">
              <w:rPr>
                <w:rStyle w:val="Firstpagetablebold"/>
              </w:rPr>
              <w:t xml:space="preserve">– Development </w:t>
            </w:r>
            <w:r w:rsidR="00FB57F2">
              <w:rPr>
                <w:rStyle w:val="Firstpagetablebold"/>
              </w:rPr>
              <w:t xml:space="preserve">  </w:t>
            </w:r>
          </w:p>
        </w:tc>
      </w:tr>
      <w:tr w:rsidR="00CE544A" w:rsidRPr="00975B07" w14:paraId="4D41C837" w14:textId="77777777" w:rsidTr="005F7F7E">
        <w:tc>
          <w:tcPr>
            <w:tcW w:w="2438" w:type="dxa"/>
            <w:shd w:val="clear" w:color="auto" w:fill="auto"/>
          </w:tcPr>
          <w:p w14:paraId="24C6D7AD"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7B4CD2D9" w14:textId="77777777" w:rsidR="00F445B1" w:rsidRPr="001356F1" w:rsidRDefault="0033321A" w:rsidP="00497818">
            <w:pPr>
              <w:rPr>
                <w:rStyle w:val="Firstpagetablebold"/>
              </w:rPr>
            </w:pPr>
            <w:r>
              <w:rPr>
                <w:rStyle w:val="Firstpagetablebold"/>
              </w:rPr>
              <w:t xml:space="preserve">Works to </w:t>
            </w:r>
            <w:r w:rsidR="005B4546">
              <w:rPr>
                <w:rStyle w:val="Firstpagetablebold"/>
              </w:rPr>
              <w:t xml:space="preserve">St Aldates Chambers </w:t>
            </w:r>
            <w:r w:rsidR="00FB57F2">
              <w:rPr>
                <w:rStyle w:val="Firstpagetablebold"/>
              </w:rPr>
              <w:t xml:space="preserve"> </w:t>
            </w:r>
          </w:p>
        </w:tc>
      </w:tr>
    </w:tbl>
    <w:p w14:paraId="6FAAC9B5"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267FCC7A" w14:textId="77777777" w:rsidTr="0080749A">
        <w:tc>
          <w:tcPr>
            <w:tcW w:w="8845" w:type="dxa"/>
            <w:gridSpan w:val="3"/>
            <w:tcBorders>
              <w:bottom w:val="single" w:sz="8" w:space="0" w:color="000000"/>
            </w:tcBorders>
            <w:hideMark/>
          </w:tcPr>
          <w:p w14:paraId="06091BE5"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315CE27A" w14:textId="77777777" w:rsidTr="0080749A">
        <w:tc>
          <w:tcPr>
            <w:tcW w:w="2438" w:type="dxa"/>
            <w:gridSpan w:val="2"/>
            <w:tcBorders>
              <w:top w:val="single" w:sz="8" w:space="0" w:color="000000"/>
              <w:left w:val="single" w:sz="8" w:space="0" w:color="000000"/>
              <w:bottom w:val="nil"/>
              <w:right w:val="nil"/>
            </w:tcBorders>
            <w:hideMark/>
          </w:tcPr>
          <w:p w14:paraId="0FD42536" w14:textId="77777777" w:rsidR="00D5547E" w:rsidRPr="005B4546" w:rsidRDefault="00D5547E">
            <w:pPr>
              <w:rPr>
                <w:rStyle w:val="Firstpagetablebold"/>
              </w:rPr>
            </w:pPr>
            <w:r w:rsidRPr="005B4546">
              <w:rPr>
                <w:rStyle w:val="Firstpagetablebold"/>
              </w:rPr>
              <w:t>Purpose of report:</w:t>
            </w:r>
          </w:p>
        </w:tc>
        <w:tc>
          <w:tcPr>
            <w:tcW w:w="6407" w:type="dxa"/>
            <w:tcBorders>
              <w:top w:val="single" w:sz="8" w:space="0" w:color="000000"/>
              <w:left w:val="nil"/>
              <w:bottom w:val="nil"/>
              <w:right w:val="single" w:sz="8" w:space="0" w:color="000000"/>
            </w:tcBorders>
            <w:hideMark/>
          </w:tcPr>
          <w:p w14:paraId="58A447A1" w14:textId="5A0F0970" w:rsidR="00D5547E" w:rsidRPr="005B4546" w:rsidRDefault="00C61E5C" w:rsidP="00497818">
            <w:r w:rsidRPr="005B4546">
              <w:t xml:space="preserve">To seek approval </w:t>
            </w:r>
            <w:r w:rsidR="005B4546" w:rsidRPr="005B4546">
              <w:t xml:space="preserve">to </w:t>
            </w:r>
            <w:r w:rsidR="0033321A">
              <w:t>drawdown</w:t>
            </w:r>
            <w:r w:rsidR="00DE632B">
              <w:t xml:space="preserve"> the first phase of</w:t>
            </w:r>
            <w:r w:rsidR="0033321A">
              <w:t xml:space="preserve"> </w:t>
            </w:r>
            <w:r w:rsidR="0033321A" w:rsidRPr="005B4546">
              <w:t>fund</w:t>
            </w:r>
            <w:r w:rsidR="0033321A">
              <w:t xml:space="preserve">s </w:t>
            </w:r>
            <w:r w:rsidR="007C0CA6">
              <w:t xml:space="preserve">in consultation with s151 office </w:t>
            </w:r>
            <w:r w:rsidR="0033321A">
              <w:t>and delegate to the Director of Development the budget allocation, construction works and lease arrangement</w:t>
            </w:r>
            <w:r w:rsidR="003267FE">
              <w:t xml:space="preserve"> needed</w:t>
            </w:r>
            <w:r w:rsidR="00C92D6D" w:rsidRPr="005B4546">
              <w:t xml:space="preserve"> </w:t>
            </w:r>
            <w:r w:rsidR="0033321A">
              <w:t xml:space="preserve">to take forward the consolidation of the Council’s office accommodation at St Aldates Chambers into the basement, second and third floors, and to rent out the ground and first floors. </w:t>
            </w:r>
          </w:p>
        </w:tc>
      </w:tr>
      <w:tr w:rsidR="00D5547E" w14:paraId="5E58951E" w14:textId="77777777" w:rsidTr="0080749A">
        <w:tc>
          <w:tcPr>
            <w:tcW w:w="2438" w:type="dxa"/>
            <w:gridSpan w:val="2"/>
            <w:tcBorders>
              <w:top w:val="nil"/>
              <w:left w:val="single" w:sz="8" w:space="0" w:color="000000"/>
              <w:bottom w:val="nil"/>
              <w:right w:val="nil"/>
            </w:tcBorders>
            <w:hideMark/>
          </w:tcPr>
          <w:p w14:paraId="536926E1"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0405674D" w14:textId="77777777" w:rsidR="00D5547E" w:rsidRPr="001356F1" w:rsidRDefault="00D5547E" w:rsidP="00C61E5C">
            <w:r w:rsidRPr="001356F1">
              <w:t xml:space="preserve">Yes </w:t>
            </w:r>
          </w:p>
        </w:tc>
      </w:tr>
      <w:tr w:rsidR="00D5547E" w14:paraId="59628988" w14:textId="77777777" w:rsidTr="0080749A">
        <w:tc>
          <w:tcPr>
            <w:tcW w:w="2438" w:type="dxa"/>
            <w:gridSpan w:val="2"/>
            <w:tcBorders>
              <w:top w:val="nil"/>
              <w:left w:val="single" w:sz="8" w:space="0" w:color="000000"/>
              <w:bottom w:val="nil"/>
              <w:right w:val="nil"/>
            </w:tcBorders>
            <w:hideMark/>
          </w:tcPr>
          <w:p w14:paraId="075D76D2"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27A3FE61" w14:textId="77777777" w:rsidR="00D5547E" w:rsidRPr="001356F1" w:rsidRDefault="005B4546" w:rsidP="005F7F7E">
            <w:r w:rsidRPr="004C7043">
              <w:rPr>
                <w:color w:val="auto"/>
              </w:rPr>
              <w:t xml:space="preserve">Councillor Ed Turner, </w:t>
            </w:r>
            <w:r w:rsidR="006E0275">
              <w:rPr>
                <w:color w:val="auto"/>
              </w:rPr>
              <w:t xml:space="preserve">Cabinet Member for </w:t>
            </w:r>
            <w:r w:rsidRPr="004C7043">
              <w:rPr>
                <w:color w:val="auto"/>
              </w:rPr>
              <w:t>Finance and Asset Management</w:t>
            </w:r>
          </w:p>
        </w:tc>
      </w:tr>
      <w:tr w:rsidR="0080749A" w14:paraId="71E535AD" w14:textId="77777777" w:rsidTr="0080749A">
        <w:tc>
          <w:tcPr>
            <w:tcW w:w="2438" w:type="dxa"/>
            <w:gridSpan w:val="2"/>
            <w:tcBorders>
              <w:top w:val="nil"/>
              <w:left w:val="single" w:sz="8" w:space="0" w:color="000000"/>
              <w:bottom w:val="nil"/>
              <w:right w:val="nil"/>
            </w:tcBorders>
          </w:tcPr>
          <w:p w14:paraId="34430C62"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0B3EED9C" w14:textId="77777777" w:rsidR="005B4546" w:rsidRDefault="005B4546" w:rsidP="005B4546">
            <w:pPr>
              <w:rPr>
                <w:color w:val="auto"/>
              </w:rPr>
            </w:pPr>
            <w:r>
              <w:rPr>
                <w:color w:val="auto"/>
              </w:rPr>
              <w:t>Foster an Inclusive Economy</w:t>
            </w:r>
          </w:p>
          <w:p w14:paraId="082E43A1" w14:textId="77777777" w:rsidR="005B4546" w:rsidRPr="001356F1" w:rsidRDefault="00EB5AAF" w:rsidP="005F7F7E">
            <w:r>
              <w:t xml:space="preserve">A Vibrant and Sustainable Economy </w:t>
            </w:r>
          </w:p>
        </w:tc>
      </w:tr>
      <w:tr w:rsidR="005F7F7E" w:rsidRPr="00975B07" w14:paraId="6E19CA3F" w14:textId="77777777" w:rsidTr="00A46E98">
        <w:trPr>
          <w:trHeight w:val="413"/>
        </w:trPr>
        <w:tc>
          <w:tcPr>
            <w:tcW w:w="8845" w:type="dxa"/>
            <w:gridSpan w:val="3"/>
            <w:tcBorders>
              <w:bottom w:val="single" w:sz="8" w:space="0" w:color="000000"/>
            </w:tcBorders>
          </w:tcPr>
          <w:p w14:paraId="014924EA" w14:textId="57CDA021" w:rsidR="005F7F7E" w:rsidRPr="00975B07" w:rsidRDefault="005F7F7E" w:rsidP="007C0CA6">
            <w:r>
              <w:rPr>
                <w:rStyle w:val="Firstpagetablebold"/>
              </w:rPr>
              <w:t xml:space="preserve">Recommendation(s):That </w:t>
            </w:r>
            <w:r w:rsidR="006E0275">
              <w:rPr>
                <w:rStyle w:val="Firstpagetablebold"/>
              </w:rPr>
              <w:t xml:space="preserve">the </w:t>
            </w:r>
            <w:r w:rsidR="006E0275" w:rsidRPr="00CA507B">
              <w:rPr>
                <w:rStyle w:val="Firstpagetablebold"/>
              </w:rPr>
              <w:t xml:space="preserve">Cabinet Member for Finance and Asset </w:t>
            </w:r>
            <w:r w:rsidR="00DE632B" w:rsidRPr="00DD2C67">
              <w:rPr>
                <w:rStyle w:val="Firstpagetablebold"/>
              </w:rPr>
              <w:t>Management</w:t>
            </w:r>
            <w:r>
              <w:rPr>
                <w:rStyle w:val="Firstpagetablebold"/>
              </w:rPr>
              <w:t xml:space="preserve"> resolves to:</w:t>
            </w:r>
          </w:p>
        </w:tc>
      </w:tr>
      <w:tr w:rsidR="00985DB2" w:rsidRPr="00975B07" w14:paraId="7B1A7BA7" w14:textId="77777777" w:rsidTr="00EB5AAF">
        <w:trPr>
          <w:trHeight w:val="283"/>
        </w:trPr>
        <w:tc>
          <w:tcPr>
            <w:tcW w:w="426" w:type="dxa"/>
            <w:tcBorders>
              <w:top w:val="single" w:sz="8" w:space="0" w:color="000000"/>
              <w:left w:val="single" w:sz="8" w:space="0" w:color="000000"/>
              <w:bottom w:val="nil"/>
              <w:right w:val="nil"/>
            </w:tcBorders>
          </w:tcPr>
          <w:p w14:paraId="6E70B74A" w14:textId="77777777" w:rsidR="00985DB2" w:rsidRPr="00EB5AAF" w:rsidRDefault="00985DB2" w:rsidP="00985DB2">
            <w:r w:rsidRPr="00EB5AAF">
              <w:t>1.</w:t>
            </w:r>
          </w:p>
        </w:tc>
        <w:tc>
          <w:tcPr>
            <w:tcW w:w="8419" w:type="dxa"/>
            <w:gridSpan w:val="2"/>
            <w:tcBorders>
              <w:top w:val="single" w:sz="8" w:space="0" w:color="000000"/>
              <w:left w:val="nil"/>
              <w:bottom w:val="nil"/>
              <w:right w:val="single" w:sz="8" w:space="0" w:color="000000"/>
            </w:tcBorders>
            <w:shd w:val="clear" w:color="auto" w:fill="auto"/>
          </w:tcPr>
          <w:p w14:paraId="7534868B" w14:textId="28C7CE2E" w:rsidR="00985DB2" w:rsidRPr="00EB5AAF" w:rsidRDefault="00A346E2" w:rsidP="00A346E2">
            <w:pPr>
              <w:jc w:val="both"/>
            </w:pPr>
            <w:r>
              <w:rPr>
                <w:rStyle w:val="Firstpagetablebold"/>
                <w:color w:val="auto"/>
              </w:rPr>
              <w:t>A</w:t>
            </w:r>
            <w:r w:rsidR="0033321A">
              <w:rPr>
                <w:rStyle w:val="Firstpagetablebold"/>
                <w:color w:val="auto"/>
              </w:rPr>
              <w:t xml:space="preserve">pprove </w:t>
            </w:r>
            <w:r w:rsidR="0033321A" w:rsidRPr="00FC4A6D">
              <w:rPr>
                <w:rStyle w:val="Firstpagetablebold"/>
                <w:b w:val="0"/>
                <w:color w:val="auto"/>
              </w:rPr>
              <w:t xml:space="preserve">the drawdown of </w:t>
            </w:r>
            <w:r w:rsidR="00DE632B" w:rsidRPr="00FC4A6D">
              <w:rPr>
                <w:rStyle w:val="Firstpagetablebold"/>
                <w:b w:val="0"/>
                <w:color w:val="auto"/>
              </w:rPr>
              <w:t xml:space="preserve">the first phase of </w:t>
            </w:r>
            <w:r w:rsidR="00F6642D" w:rsidRPr="00FC4A6D">
              <w:rPr>
                <w:rStyle w:val="Firstpagetablebold"/>
                <w:b w:val="0"/>
                <w:color w:val="auto"/>
              </w:rPr>
              <w:t>£</w:t>
            </w:r>
            <w:r w:rsidR="000D588E" w:rsidRPr="00FC4A6D">
              <w:rPr>
                <w:rStyle w:val="Firstpagetablebold"/>
                <w:b w:val="0"/>
                <w:color w:val="auto"/>
              </w:rPr>
              <w:t>858k</w:t>
            </w:r>
            <w:r w:rsidR="00DE632B" w:rsidRPr="00FC4A6D">
              <w:rPr>
                <w:rStyle w:val="Firstpagetablebold"/>
                <w:b w:val="0"/>
                <w:color w:val="auto"/>
              </w:rPr>
              <w:t xml:space="preserve"> </w:t>
            </w:r>
            <w:r w:rsidR="0033321A" w:rsidRPr="00FC4A6D">
              <w:rPr>
                <w:rStyle w:val="Firstpagetablebold"/>
                <w:b w:val="0"/>
                <w:color w:val="auto"/>
              </w:rPr>
              <w:t>from</w:t>
            </w:r>
            <w:r w:rsidR="00DE632B" w:rsidRPr="00FC4A6D">
              <w:rPr>
                <w:rStyle w:val="Firstpagetablebold"/>
                <w:b w:val="0"/>
                <w:color w:val="auto"/>
              </w:rPr>
              <w:t xml:space="preserve"> the £1m within</w:t>
            </w:r>
            <w:r w:rsidR="0033321A" w:rsidRPr="00FC4A6D">
              <w:rPr>
                <w:rStyle w:val="Firstpagetablebold"/>
                <w:b w:val="0"/>
                <w:color w:val="auto"/>
              </w:rPr>
              <w:t xml:space="preserve"> the capital programme</w:t>
            </w:r>
            <w:r w:rsidRPr="00FC4A6D">
              <w:rPr>
                <w:rStyle w:val="Firstpagetablebold"/>
                <w:b w:val="0"/>
                <w:color w:val="auto"/>
              </w:rPr>
              <w:t>.</w:t>
            </w:r>
          </w:p>
        </w:tc>
      </w:tr>
      <w:tr w:rsidR="00985DB2" w:rsidRPr="00975B07" w14:paraId="499A77CC" w14:textId="77777777" w:rsidTr="00FC4A6D">
        <w:trPr>
          <w:trHeight w:val="283"/>
        </w:trPr>
        <w:tc>
          <w:tcPr>
            <w:tcW w:w="426" w:type="dxa"/>
            <w:tcBorders>
              <w:top w:val="nil"/>
              <w:left w:val="single" w:sz="8" w:space="0" w:color="000000"/>
              <w:bottom w:val="nil"/>
              <w:right w:val="nil"/>
            </w:tcBorders>
          </w:tcPr>
          <w:p w14:paraId="4206AAEE" w14:textId="77777777" w:rsidR="00985DB2" w:rsidRPr="00EB5AAF" w:rsidRDefault="00985DB2" w:rsidP="00985DB2">
            <w:r w:rsidRPr="00EB5AAF">
              <w:t>2.</w:t>
            </w:r>
          </w:p>
        </w:tc>
        <w:tc>
          <w:tcPr>
            <w:tcW w:w="8419" w:type="dxa"/>
            <w:gridSpan w:val="2"/>
            <w:tcBorders>
              <w:top w:val="nil"/>
              <w:left w:val="nil"/>
              <w:bottom w:val="nil"/>
              <w:right w:val="single" w:sz="8" w:space="0" w:color="000000"/>
            </w:tcBorders>
            <w:shd w:val="clear" w:color="auto" w:fill="auto"/>
          </w:tcPr>
          <w:p w14:paraId="14D850A5" w14:textId="77777777" w:rsidR="00985DB2" w:rsidRPr="00EB5AAF" w:rsidRDefault="00985DB2" w:rsidP="00497818">
            <w:pPr>
              <w:jc w:val="both"/>
            </w:pPr>
            <w:r w:rsidRPr="00EB5AAF">
              <w:rPr>
                <w:b/>
              </w:rPr>
              <w:t>Delegate</w:t>
            </w:r>
            <w:r w:rsidRPr="00EB5AAF">
              <w:t xml:space="preserve"> to the </w:t>
            </w:r>
            <w:r w:rsidR="00973948">
              <w:t xml:space="preserve">Director of Development in consultation </w:t>
            </w:r>
            <w:r w:rsidR="006A141C">
              <w:t xml:space="preserve">with </w:t>
            </w:r>
            <w:r w:rsidR="00973948">
              <w:t xml:space="preserve">the Cabinet Member for </w:t>
            </w:r>
            <w:r w:rsidR="0055676A">
              <w:t>Finance and Asset Management</w:t>
            </w:r>
            <w:r w:rsidR="00973948">
              <w:t xml:space="preserve"> and the Head of Law and Governance</w:t>
            </w:r>
            <w:r w:rsidR="003267FE">
              <w:t>,</w:t>
            </w:r>
            <w:r w:rsidR="00973948">
              <w:t xml:space="preserve"> and </w:t>
            </w:r>
            <w:r w:rsidR="006A141C">
              <w:t xml:space="preserve">Head of </w:t>
            </w:r>
            <w:r w:rsidR="00973948">
              <w:t>Financial Services</w:t>
            </w:r>
            <w:r w:rsidR="003267FE">
              <w:t>,</w:t>
            </w:r>
            <w:r w:rsidRPr="00EB5AAF">
              <w:t xml:space="preserve"> the authority to</w:t>
            </w:r>
            <w:r w:rsidR="0033321A">
              <w:t xml:space="preserve"> </w:t>
            </w:r>
            <w:r w:rsidRPr="00EB5AAF">
              <w:t xml:space="preserve">enter into all appropriate contracts to implement the recommended </w:t>
            </w:r>
            <w:r w:rsidR="005B4546">
              <w:t>changes to St Aldates Chambers and</w:t>
            </w:r>
            <w:r w:rsidR="00306D24">
              <w:t xml:space="preserve"> associated works to</w:t>
            </w:r>
            <w:r w:rsidR="005B4546">
              <w:t xml:space="preserve"> the Town Hall</w:t>
            </w:r>
            <w:r w:rsidRPr="00EB5AAF">
              <w:t>.</w:t>
            </w:r>
          </w:p>
        </w:tc>
      </w:tr>
      <w:tr w:rsidR="005B4546" w:rsidRPr="00975B07" w14:paraId="6402C77B" w14:textId="77777777" w:rsidTr="00FC4A6D">
        <w:trPr>
          <w:trHeight w:val="283"/>
        </w:trPr>
        <w:tc>
          <w:tcPr>
            <w:tcW w:w="426" w:type="dxa"/>
            <w:tcBorders>
              <w:top w:val="nil"/>
              <w:left w:val="single" w:sz="8" w:space="0" w:color="000000"/>
              <w:bottom w:val="single" w:sz="4" w:space="0" w:color="auto"/>
              <w:right w:val="nil"/>
            </w:tcBorders>
          </w:tcPr>
          <w:p w14:paraId="45F2AD3E" w14:textId="77777777" w:rsidR="005B4546" w:rsidRPr="00EB5AAF" w:rsidRDefault="005B4546" w:rsidP="00985DB2">
            <w:r>
              <w:t>3.</w:t>
            </w:r>
          </w:p>
        </w:tc>
        <w:tc>
          <w:tcPr>
            <w:tcW w:w="8419" w:type="dxa"/>
            <w:gridSpan w:val="2"/>
            <w:tcBorders>
              <w:top w:val="nil"/>
              <w:left w:val="nil"/>
              <w:bottom w:val="single" w:sz="4" w:space="0" w:color="auto"/>
              <w:right w:val="single" w:sz="8" w:space="0" w:color="000000"/>
            </w:tcBorders>
            <w:shd w:val="clear" w:color="auto" w:fill="auto"/>
          </w:tcPr>
          <w:p w14:paraId="09ECFF17" w14:textId="77777777" w:rsidR="005B4546" w:rsidRPr="00EB5AAF" w:rsidRDefault="0055676A" w:rsidP="00497818">
            <w:pPr>
              <w:jc w:val="both"/>
              <w:rPr>
                <w:b/>
              </w:rPr>
            </w:pPr>
            <w:r w:rsidRPr="00BD7515">
              <w:rPr>
                <w:rStyle w:val="Firstpagetablebold"/>
                <w:color w:val="auto"/>
              </w:rPr>
              <w:t xml:space="preserve">Delegate </w:t>
            </w:r>
            <w:r w:rsidRPr="00FC4A6D">
              <w:rPr>
                <w:rStyle w:val="Firstpagetablebold"/>
                <w:b w:val="0"/>
                <w:color w:val="auto"/>
              </w:rPr>
              <w:t xml:space="preserve">authority to the Director </w:t>
            </w:r>
            <w:r w:rsidR="00306D24" w:rsidRPr="00FC4A6D">
              <w:rPr>
                <w:rStyle w:val="Firstpagetablebold"/>
                <w:b w:val="0"/>
                <w:color w:val="auto"/>
              </w:rPr>
              <w:t xml:space="preserve">of </w:t>
            </w:r>
            <w:r w:rsidRPr="00FC4A6D">
              <w:rPr>
                <w:rStyle w:val="Firstpagetablebold"/>
                <w:b w:val="0"/>
                <w:color w:val="auto"/>
              </w:rPr>
              <w:t>Development, in consultation with the Council’s Section 151 Officer, the Head of Law and Governance and Cabinet member</w:t>
            </w:r>
            <w:r w:rsidR="00306D24" w:rsidRPr="00FC4A6D">
              <w:rPr>
                <w:rStyle w:val="Firstpagetablebold"/>
                <w:b w:val="0"/>
                <w:color w:val="auto"/>
              </w:rPr>
              <w:t xml:space="preserve"> </w:t>
            </w:r>
            <w:r w:rsidRPr="00FC4A6D">
              <w:rPr>
                <w:rStyle w:val="Firstpagetablebold"/>
                <w:b w:val="0"/>
                <w:color w:val="auto"/>
              </w:rPr>
              <w:t xml:space="preserve">for Finance </w:t>
            </w:r>
            <w:r w:rsidR="00306D24" w:rsidRPr="00FC4A6D">
              <w:rPr>
                <w:rStyle w:val="Firstpagetablebold"/>
                <w:b w:val="0"/>
                <w:color w:val="auto"/>
              </w:rPr>
              <w:t xml:space="preserve">&amp; Asset </w:t>
            </w:r>
            <w:r w:rsidRPr="00FC4A6D">
              <w:rPr>
                <w:rStyle w:val="Firstpagetablebold"/>
                <w:b w:val="0"/>
                <w:color w:val="auto"/>
              </w:rPr>
              <w:t>Management to enter into lease(s) agreement</w:t>
            </w:r>
            <w:r w:rsidR="00DC6965" w:rsidRPr="00FC4A6D">
              <w:rPr>
                <w:rStyle w:val="Firstpagetablebold"/>
                <w:b w:val="0"/>
                <w:color w:val="auto"/>
              </w:rPr>
              <w:t>(s)</w:t>
            </w:r>
            <w:r w:rsidRPr="00FC4A6D">
              <w:rPr>
                <w:rStyle w:val="Firstpagetablebold"/>
                <w:b w:val="0"/>
                <w:color w:val="auto"/>
              </w:rPr>
              <w:t xml:space="preserve"> for the letting of two floors within St Aldates Chambers</w:t>
            </w:r>
            <w:r w:rsidRPr="000D588E">
              <w:rPr>
                <w:rStyle w:val="Firstpagetablebold"/>
                <w:color w:val="auto"/>
              </w:rPr>
              <w:t>.</w:t>
            </w:r>
          </w:p>
        </w:tc>
      </w:tr>
    </w:tbl>
    <w:p w14:paraId="59ABA761" w14:textId="77777777" w:rsidR="00CE544A" w:rsidRDefault="00CE544A" w:rsidP="004A6D2F"/>
    <w:p w14:paraId="29410B15" w14:textId="77777777" w:rsidR="005B1EE7" w:rsidRPr="009E51FC" w:rsidRDefault="005B1EE7" w:rsidP="005B1EE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5B1EE7" w:rsidRPr="00975B07" w14:paraId="6B38D2F3" w14:textId="77777777" w:rsidTr="00FF3FA6">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3F52EC1C" w14:textId="77777777" w:rsidR="005B1EE7" w:rsidRPr="00975B07" w:rsidRDefault="005B1EE7" w:rsidP="00FF3FA6">
            <w:pPr>
              <w:jc w:val="center"/>
            </w:pPr>
            <w:r w:rsidRPr="00745BF0">
              <w:rPr>
                <w:rStyle w:val="Firstpagetablebold"/>
              </w:rPr>
              <w:t>Appendices</w:t>
            </w:r>
          </w:p>
        </w:tc>
      </w:tr>
      <w:tr w:rsidR="005B1EE7" w:rsidRPr="00975B07" w14:paraId="2A8A3957" w14:textId="77777777" w:rsidTr="00FC4A6D">
        <w:tc>
          <w:tcPr>
            <w:tcW w:w="2438" w:type="dxa"/>
            <w:tcBorders>
              <w:top w:val="single" w:sz="8" w:space="0" w:color="000000"/>
              <w:left w:val="single" w:sz="8" w:space="0" w:color="000000"/>
              <w:bottom w:val="single" w:sz="4" w:space="0" w:color="auto"/>
              <w:right w:val="nil"/>
            </w:tcBorders>
            <w:shd w:val="clear" w:color="auto" w:fill="auto"/>
          </w:tcPr>
          <w:p w14:paraId="7E0199E0" w14:textId="77777777" w:rsidR="005B1EE7" w:rsidRPr="00975B07" w:rsidRDefault="005B1EE7" w:rsidP="00FF3FA6">
            <w:r w:rsidRPr="00975B07">
              <w:t>Appendix 1</w:t>
            </w:r>
          </w:p>
        </w:tc>
        <w:tc>
          <w:tcPr>
            <w:tcW w:w="6406" w:type="dxa"/>
            <w:tcBorders>
              <w:top w:val="single" w:sz="8" w:space="0" w:color="000000"/>
              <w:left w:val="nil"/>
              <w:bottom w:val="single" w:sz="4" w:space="0" w:color="auto"/>
              <w:right w:val="single" w:sz="8" w:space="0" w:color="000000"/>
            </w:tcBorders>
          </w:tcPr>
          <w:p w14:paraId="1E793245" w14:textId="77777777" w:rsidR="005B1EE7" w:rsidRPr="001356F1" w:rsidRDefault="005B1EE7" w:rsidP="00FF3FA6">
            <w:r>
              <w:t>Confidential Appendix – projected income and savings from renting 2 floors of SAC</w:t>
            </w:r>
          </w:p>
        </w:tc>
      </w:tr>
    </w:tbl>
    <w:p w14:paraId="13C681E5" w14:textId="77777777" w:rsidR="003267FE" w:rsidRPr="009E51FC" w:rsidRDefault="003267FE" w:rsidP="004A6D2F"/>
    <w:p w14:paraId="4171E603"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4991E74B" w14:textId="77777777" w:rsidR="00306D24" w:rsidRDefault="009664C4" w:rsidP="00F27C1E">
      <w:pPr>
        <w:pStyle w:val="ListParagraph"/>
        <w:numPr>
          <w:ilvl w:val="0"/>
          <w:numId w:val="6"/>
        </w:numPr>
        <w:spacing w:after="160" w:line="259" w:lineRule="auto"/>
        <w:contextualSpacing/>
        <w:jc w:val="both"/>
        <w:rPr>
          <w:rFonts w:eastAsia="Calibri" w:cs="Arial"/>
        </w:rPr>
      </w:pPr>
      <w:r>
        <w:rPr>
          <w:rFonts w:eastAsia="Calibri" w:cs="Arial"/>
        </w:rPr>
        <w:t>The</w:t>
      </w:r>
      <w:r w:rsidR="00DC6965">
        <w:rPr>
          <w:rFonts w:eastAsia="Calibri" w:cs="Arial"/>
        </w:rPr>
        <w:t xml:space="preserve"> Council</w:t>
      </w:r>
      <w:r w:rsidR="00306D24">
        <w:rPr>
          <w:rFonts w:eastAsia="Calibri" w:cs="Arial"/>
        </w:rPr>
        <w:t>,</w:t>
      </w:r>
      <w:r w:rsidR="00DC6965">
        <w:rPr>
          <w:rFonts w:eastAsia="Calibri" w:cs="Arial"/>
        </w:rPr>
        <w:t xml:space="preserve"> </w:t>
      </w:r>
      <w:r>
        <w:rPr>
          <w:rFonts w:eastAsia="Calibri" w:cs="Arial"/>
        </w:rPr>
        <w:t>like many other</w:t>
      </w:r>
      <w:r w:rsidR="00306D24">
        <w:rPr>
          <w:rFonts w:eastAsia="Calibri" w:cs="Arial"/>
        </w:rPr>
        <w:t xml:space="preserve"> organisations, </w:t>
      </w:r>
      <w:r w:rsidR="00DC6965">
        <w:rPr>
          <w:rFonts w:eastAsia="Calibri" w:cs="Arial"/>
        </w:rPr>
        <w:t xml:space="preserve">adopted new </w:t>
      </w:r>
      <w:r>
        <w:rPr>
          <w:rFonts w:eastAsia="Calibri" w:cs="Arial"/>
        </w:rPr>
        <w:t>ways of working</w:t>
      </w:r>
      <w:r w:rsidR="00DC6965">
        <w:rPr>
          <w:rFonts w:eastAsia="Calibri" w:cs="Arial"/>
        </w:rPr>
        <w:t xml:space="preserve"> during the pandemic</w:t>
      </w:r>
      <w:r w:rsidR="00306D24">
        <w:rPr>
          <w:rFonts w:eastAsia="Calibri" w:cs="Arial"/>
        </w:rPr>
        <w:t xml:space="preserve">, including an increase in working from home. While this brought with it many challenges, and underlined the importance of the office from a collaboration, </w:t>
      </w:r>
      <w:r w:rsidR="00484398">
        <w:rPr>
          <w:rFonts w:eastAsia="Calibri" w:cs="Arial"/>
        </w:rPr>
        <w:t>social and cultural perspective</w:t>
      </w:r>
      <w:r w:rsidR="00306D24">
        <w:rPr>
          <w:rFonts w:eastAsia="Calibri" w:cs="Arial"/>
        </w:rPr>
        <w:t xml:space="preserve">, it also delivered many benefits. As we emerge from the pandemic it is envisaged the </w:t>
      </w:r>
      <w:r w:rsidR="00271135">
        <w:rPr>
          <w:rFonts w:eastAsia="Calibri" w:cs="Arial"/>
        </w:rPr>
        <w:t xml:space="preserve">Council and the </w:t>
      </w:r>
      <w:r w:rsidR="00306D24">
        <w:rPr>
          <w:rFonts w:eastAsia="Calibri" w:cs="Arial"/>
        </w:rPr>
        <w:t xml:space="preserve">majority of </w:t>
      </w:r>
      <w:r w:rsidR="00484398">
        <w:rPr>
          <w:rFonts w:eastAsia="Calibri" w:cs="Arial"/>
        </w:rPr>
        <w:t>Council staff</w:t>
      </w:r>
      <w:r w:rsidR="00306D24">
        <w:rPr>
          <w:rFonts w:eastAsia="Calibri" w:cs="Arial"/>
        </w:rPr>
        <w:t xml:space="preserve"> will adopt </w:t>
      </w:r>
      <w:r w:rsidR="006E0275">
        <w:rPr>
          <w:rFonts w:eastAsia="Calibri" w:cs="Arial"/>
        </w:rPr>
        <w:t xml:space="preserve">flexible and </w:t>
      </w:r>
      <w:r w:rsidR="00306D24">
        <w:rPr>
          <w:rFonts w:eastAsia="Calibri" w:cs="Arial"/>
        </w:rPr>
        <w:t xml:space="preserve">hybrid </w:t>
      </w:r>
      <w:r w:rsidR="006E0275">
        <w:rPr>
          <w:rFonts w:eastAsia="Calibri" w:cs="Arial"/>
        </w:rPr>
        <w:t xml:space="preserve">working </w:t>
      </w:r>
      <w:r w:rsidR="00306D24">
        <w:rPr>
          <w:rFonts w:eastAsia="Calibri" w:cs="Arial"/>
        </w:rPr>
        <w:t>arrangements</w:t>
      </w:r>
      <w:r w:rsidR="00271135">
        <w:rPr>
          <w:rFonts w:eastAsia="Calibri" w:cs="Arial"/>
        </w:rPr>
        <w:t>, where staff will</w:t>
      </w:r>
      <w:r w:rsidR="00306D24">
        <w:rPr>
          <w:rFonts w:eastAsia="Calibri" w:cs="Arial"/>
        </w:rPr>
        <w:t xml:space="preserve"> </w:t>
      </w:r>
      <w:r w:rsidR="00484398">
        <w:rPr>
          <w:rFonts w:eastAsia="Calibri" w:cs="Arial"/>
        </w:rPr>
        <w:t>split their working hours between</w:t>
      </w:r>
      <w:r w:rsidR="00306D24">
        <w:rPr>
          <w:rFonts w:eastAsia="Calibri" w:cs="Arial"/>
        </w:rPr>
        <w:t xml:space="preserve"> home </w:t>
      </w:r>
      <w:r w:rsidR="00484398">
        <w:rPr>
          <w:rFonts w:eastAsia="Calibri" w:cs="Arial"/>
        </w:rPr>
        <w:t xml:space="preserve">and </w:t>
      </w:r>
      <w:r w:rsidR="00306D24">
        <w:rPr>
          <w:rFonts w:eastAsia="Calibri" w:cs="Arial"/>
        </w:rPr>
        <w:t>the office.</w:t>
      </w:r>
    </w:p>
    <w:p w14:paraId="7D62F8CA" w14:textId="77777777" w:rsidR="00306D24" w:rsidRDefault="00306D24" w:rsidP="00497818">
      <w:pPr>
        <w:pStyle w:val="ListParagraph"/>
        <w:numPr>
          <w:ilvl w:val="0"/>
          <w:numId w:val="0"/>
        </w:numPr>
        <w:spacing w:after="160" w:line="259" w:lineRule="auto"/>
        <w:ind w:left="735"/>
        <w:contextualSpacing/>
        <w:jc w:val="both"/>
        <w:rPr>
          <w:rFonts w:eastAsia="Calibri" w:cs="Arial"/>
        </w:rPr>
      </w:pPr>
    </w:p>
    <w:p w14:paraId="58EF67B3" w14:textId="77777777" w:rsidR="00306D24" w:rsidRDefault="00306D24" w:rsidP="00F27C1E">
      <w:pPr>
        <w:pStyle w:val="ListParagraph"/>
        <w:numPr>
          <w:ilvl w:val="0"/>
          <w:numId w:val="6"/>
        </w:numPr>
        <w:spacing w:after="160" w:line="259" w:lineRule="auto"/>
        <w:contextualSpacing/>
        <w:jc w:val="both"/>
        <w:rPr>
          <w:rFonts w:eastAsia="Calibri" w:cs="Arial"/>
        </w:rPr>
      </w:pPr>
      <w:r>
        <w:rPr>
          <w:rFonts w:eastAsia="Calibri" w:cs="Arial"/>
        </w:rPr>
        <w:t>While individual officers and teams will have different requirements, a staff survey carried out in mid-2021 indicated that the m</w:t>
      </w:r>
      <w:r w:rsidR="00484398">
        <w:rPr>
          <w:rFonts w:eastAsia="Calibri" w:cs="Arial"/>
        </w:rPr>
        <w:t>ajority</w:t>
      </w:r>
      <w:r>
        <w:rPr>
          <w:rFonts w:eastAsia="Calibri" w:cs="Arial"/>
        </w:rPr>
        <w:t xml:space="preserve"> typically wanted to work from home 3 days a week</w:t>
      </w:r>
      <w:r w:rsidR="00755B0E">
        <w:rPr>
          <w:rFonts w:eastAsia="Calibri" w:cs="Arial"/>
        </w:rPr>
        <w:t>,</w:t>
      </w:r>
      <w:r>
        <w:rPr>
          <w:rFonts w:eastAsia="Calibri" w:cs="Arial"/>
        </w:rPr>
        <w:t xml:space="preserve"> and in the office 2 days a week. A </w:t>
      </w:r>
      <w:r w:rsidR="00484398">
        <w:rPr>
          <w:rFonts w:eastAsia="Calibri" w:cs="Arial"/>
        </w:rPr>
        <w:t xml:space="preserve">separate </w:t>
      </w:r>
      <w:r>
        <w:rPr>
          <w:rFonts w:eastAsia="Calibri" w:cs="Arial"/>
        </w:rPr>
        <w:t xml:space="preserve">survey </w:t>
      </w:r>
      <w:r w:rsidR="00484398">
        <w:rPr>
          <w:rFonts w:eastAsia="Calibri" w:cs="Arial"/>
        </w:rPr>
        <w:t xml:space="preserve">on business needs </w:t>
      </w:r>
      <w:r>
        <w:rPr>
          <w:rFonts w:eastAsia="Calibri" w:cs="Arial"/>
        </w:rPr>
        <w:t xml:space="preserve">undertaken </w:t>
      </w:r>
      <w:r w:rsidR="00755B0E">
        <w:rPr>
          <w:rFonts w:eastAsia="Calibri" w:cs="Arial"/>
        </w:rPr>
        <w:t xml:space="preserve">with </w:t>
      </w:r>
      <w:r>
        <w:rPr>
          <w:rFonts w:eastAsia="Calibri" w:cs="Arial"/>
        </w:rPr>
        <w:t xml:space="preserve">Heads of Service and managers supported these findings. </w:t>
      </w:r>
      <w:r w:rsidR="00755B0E">
        <w:rPr>
          <w:rFonts w:eastAsia="Calibri" w:cs="Arial"/>
        </w:rPr>
        <w:t>Work le</w:t>
      </w:r>
      <w:r>
        <w:rPr>
          <w:rFonts w:eastAsia="Calibri" w:cs="Arial"/>
        </w:rPr>
        <w:t>d by Facilities Management has indicated that based on this level of demand, the Council only requires use of 2 floors at St Aldates Chambers</w:t>
      </w:r>
      <w:r w:rsidR="00755B0E">
        <w:rPr>
          <w:rFonts w:eastAsia="Calibri" w:cs="Arial"/>
        </w:rPr>
        <w:t xml:space="preserve"> (SAC)</w:t>
      </w:r>
      <w:r>
        <w:rPr>
          <w:rFonts w:eastAsia="Calibri" w:cs="Arial"/>
        </w:rPr>
        <w:t xml:space="preserve">, alongside the basement, and use of the town hall. </w:t>
      </w:r>
      <w:r w:rsidR="00755B0E">
        <w:rPr>
          <w:rFonts w:eastAsia="Calibri" w:cs="Arial"/>
        </w:rPr>
        <w:t xml:space="preserve">This includes a mix of fix desk space, touch down points, meeting rooms, collaboration space and </w:t>
      </w:r>
      <w:r w:rsidR="00484398">
        <w:rPr>
          <w:rFonts w:eastAsia="Calibri" w:cs="Arial"/>
        </w:rPr>
        <w:t>some (</w:t>
      </w:r>
      <w:r w:rsidR="00755B0E">
        <w:rPr>
          <w:rFonts w:eastAsia="Calibri" w:cs="Arial"/>
        </w:rPr>
        <w:t>limited</w:t>
      </w:r>
      <w:r w:rsidR="00484398">
        <w:rPr>
          <w:rFonts w:eastAsia="Calibri" w:cs="Arial"/>
        </w:rPr>
        <w:t>)</w:t>
      </w:r>
      <w:r w:rsidR="00755B0E">
        <w:rPr>
          <w:rFonts w:eastAsia="Calibri" w:cs="Arial"/>
        </w:rPr>
        <w:t xml:space="preserve"> storage. </w:t>
      </w:r>
    </w:p>
    <w:p w14:paraId="736A23DA" w14:textId="77777777" w:rsidR="00EA7AD6" w:rsidRPr="00497818" w:rsidRDefault="00EA7AD6" w:rsidP="00497818">
      <w:pPr>
        <w:pStyle w:val="ListParagraph"/>
        <w:numPr>
          <w:ilvl w:val="0"/>
          <w:numId w:val="0"/>
        </w:numPr>
        <w:ind w:left="360"/>
        <w:rPr>
          <w:rFonts w:eastAsia="Calibri" w:cs="Arial"/>
        </w:rPr>
      </w:pPr>
    </w:p>
    <w:p w14:paraId="49EE5CA1" w14:textId="143D8545" w:rsidR="00EA7AD6" w:rsidRPr="00BA7FAC" w:rsidRDefault="00EA7AD6" w:rsidP="00EA7AD6">
      <w:pPr>
        <w:pStyle w:val="ListParagraph"/>
        <w:numPr>
          <w:ilvl w:val="0"/>
          <w:numId w:val="6"/>
        </w:numPr>
        <w:spacing w:after="160" w:line="259" w:lineRule="auto"/>
        <w:contextualSpacing/>
        <w:jc w:val="both"/>
        <w:rPr>
          <w:rFonts w:eastAsia="Calibri" w:cs="Arial"/>
        </w:rPr>
      </w:pPr>
      <w:r>
        <w:rPr>
          <w:rFonts w:eastAsia="Calibri" w:cs="Arial"/>
        </w:rPr>
        <w:t xml:space="preserve">The 2021/22 budget, agreed by Cabinet and the Council in February 2021, set out savings and income benefits based on consolidating </w:t>
      </w:r>
      <w:r w:rsidR="00484398">
        <w:rPr>
          <w:rFonts w:eastAsia="Calibri" w:cs="Arial"/>
        </w:rPr>
        <w:t>our office requirement at SAC</w:t>
      </w:r>
      <w:r>
        <w:rPr>
          <w:rFonts w:eastAsia="Calibri" w:cs="Arial"/>
        </w:rPr>
        <w:t xml:space="preserve"> into the basement, plus 2 floors of SAC, and subsequently letting the remaining 2 floors within SAC to a third-party. This have been updated as part of the draft 2022/23 budget. Given this includes assumptions around our estimated income, this is included in a confidential appendix to this report, given it is commercially sensitive. </w:t>
      </w:r>
      <w:r w:rsidRPr="00BA7FAC">
        <w:rPr>
          <w:rFonts w:eastAsia="Calibri" w:cs="Arial"/>
        </w:rPr>
        <w:t xml:space="preserve">The draft 2022/23 Budget </w:t>
      </w:r>
      <w:r w:rsidR="00484398">
        <w:rPr>
          <w:rFonts w:eastAsia="Calibri" w:cs="Arial"/>
        </w:rPr>
        <w:t xml:space="preserve">also </w:t>
      </w:r>
      <w:r w:rsidRPr="00BA7FAC">
        <w:rPr>
          <w:rFonts w:eastAsia="Calibri" w:cs="Arial"/>
        </w:rPr>
        <w:t xml:space="preserve">includes </w:t>
      </w:r>
      <w:r w:rsidR="00DE632B" w:rsidRPr="00BA7FAC">
        <w:rPr>
          <w:rFonts w:eastAsia="Calibri" w:cs="Arial"/>
        </w:rPr>
        <w:t>a</w:t>
      </w:r>
      <w:r w:rsidR="00A17C3E">
        <w:rPr>
          <w:rFonts w:eastAsia="Calibri" w:cs="Arial"/>
        </w:rPr>
        <w:t>n initial</w:t>
      </w:r>
      <w:r w:rsidRPr="00BA7FAC">
        <w:rPr>
          <w:rFonts w:eastAsia="Calibri" w:cs="Arial"/>
        </w:rPr>
        <w:t xml:space="preserve"> £1m capital allocation for works necessary to achieve </w:t>
      </w:r>
      <w:r w:rsidR="00484398">
        <w:rPr>
          <w:rFonts w:eastAsia="Calibri" w:cs="Arial"/>
        </w:rPr>
        <w:t xml:space="preserve">these </w:t>
      </w:r>
      <w:r w:rsidR="00484398" w:rsidRPr="00BA7FAC">
        <w:rPr>
          <w:rFonts w:eastAsia="Calibri" w:cs="Arial"/>
        </w:rPr>
        <w:t>ongoing</w:t>
      </w:r>
      <w:r w:rsidRPr="00BA7FAC">
        <w:rPr>
          <w:rFonts w:eastAsia="Calibri" w:cs="Arial"/>
        </w:rPr>
        <w:t xml:space="preserve"> revenue savings</w:t>
      </w:r>
      <w:r>
        <w:rPr>
          <w:rFonts w:eastAsia="Calibri" w:cs="Arial"/>
        </w:rPr>
        <w:t xml:space="preserve"> and income</w:t>
      </w:r>
      <w:r w:rsidRPr="00BA7FAC">
        <w:rPr>
          <w:rFonts w:eastAsia="Calibri" w:cs="Arial"/>
        </w:rPr>
        <w:t>.</w:t>
      </w:r>
      <w:r w:rsidR="00DE632B" w:rsidRPr="00BA7FAC">
        <w:rPr>
          <w:rFonts w:eastAsia="Calibri" w:cs="Arial"/>
        </w:rPr>
        <w:t xml:space="preserve"> </w:t>
      </w:r>
      <w:r w:rsidR="00A17C3E">
        <w:rPr>
          <w:rFonts w:eastAsia="Calibri" w:cs="Arial"/>
        </w:rPr>
        <w:t>This is a high level estimate and is subject to further detailed cost and design development.</w:t>
      </w:r>
      <w:r w:rsidRPr="00BA7FAC">
        <w:rPr>
          <w:rFonts w:eastAsia="Calibri" w:cs="Arial"/>
        </w:rPr>
        <w:t xml:space="preserve"> </w:t>
      </w:r>
    </w:p>
    <w:p w14:paraId="58645ED5" w14:textId="77777777" w:rsidR="0085726B" w:rsidRDefault="0085726B" w:rsidP="00497818">
      <w:pPr>
        <w:pStyle w:val="ListParagraph"/>
        <w:numPr>
          <w:ilvl w:val="0"/>
          <w:numId w:val="0"/>
        </w:numPr>
        <w:spacing w:after="160" w:line="259" w:lineRule="auto"/>
        <w:ind w:left="375"/>
        <w:contextualSpacing/>
        <w:jc w:val="both"/>
        <w:rPr>
          <w:rFonts w:eastAsia="Calibri" w:cs="Arial"/>
        </w:rPr>
      </w:pPr>
    </w:p>
    <w:p w14:paraId="1D97031F" w14:textId="77777777" w:rsidR="0085726B" w:rsidRDefault="0085726B" w:rsidP="00F27C1E">
      <w:pPr>
        <w:pStyle w:val="ListParagraph"/>
        <w:numPr>
          <w:ilvl w:val="0"/>
          <w:numId w:val="6"/>
        </w:numPr>
        <w:spacing w:after="160" w:line="259" w:lineRule="auto"/>
        <w:contextualSpacing/>
        <w:jc w:val="both"/>
        <w:rPr>
          <w:rFonts w:eastAsia="Calibri" w:cs="Arial"/>
        </w:rPr>
      </w:pPr>
      <w:r>
        <w:rPr>
          <w:rFonts w:eastAsia="Calibri" w:cs="Arial"/>
        </w:rPr>
        <w:t xml:space="preserve">Renting 2 floors of SAC will a) bring in income into the Council to support the delivery of services, </w:t>
      </w:r>
      <w:r w:rsidR="00EA7AD6">
        <w:rPr>
          <w:rFonts w:eastAsia="Calibri" w:cs="Arial"/>
        </w:rPr>
        <w:t>b) reduce costs associated with operating two floors of SAC and c</w:t>
      </w:r>
      <w:r>
        <w:rPr>
          <w:rFonts w:eastAsia="Calibri" w:cs="Arial"/>
        </w:rPr>
        <w:t>) ensure the maximum use of the office footprint at SAC and therefore maximise footfall in the city centre to support local businesses</w:t>
      </w:r>
      <w:r w:rsidR="00EA7AD6">
        <w:rPr>
          <w:rFonts w:eastAsia="Calibri" w:cs="Arial"/>
        </w:rPr>
        <w:t xml:space="preserve">. </w:t>
      </w:r>
    </w:p>
    <w:p w14:paraId="455F8BC3" w14:textId="77777777" w:rsidR="00271135" w:rsidRPr="00497818" w:rsidRDefault="00271135" w:rsidP="00497818">
      <w:pPr>
        <w:rPr>
          <w:b/>
        </w:rPr>
      </w:pPr>
      <w:r w:rsidRPr="00497818">
        <w:rPr>
          <w:b/>
        </w:rPr>
        <w:t>The Project</w:t>
      </w:r>
    </w:p>
    <w:p w14:paraId="7D8186F6" w14:textId="77777777" w:rsidR="00755B0E" w:rsidRDefault="00755B0E" w:rsidP="00497818">
      <w:pPr>
        <w:pStyle w:val="ListParagraph"/>
        <w:numPr>
          <w:ilvl w:val="0"/>
          <w:numId w:val="0"/>
        </w:numPr>
        <w:spacing w:after="160" w:line="259" w:lineRule="auto"/>
        <w:ind w:left="375"/>
        <w:contextualSpacing/>
        <w:jc w:val="both"/>
        <w:rPr>
          <w:rFonts w:eastAsia="Calibri" w:cs="Arial"/>
        </w:rPr>
      </w:pPr>
    </w:p>
    <w:p w14:paraId="6D238460" w14:textId="77777777" w:rsidR="0085726B" w:rsidRDefault="00271135" w:rsidP="00497818">
      <w:pPr>
        <w:pStyle w:val="ListParagraph"/>
        <w:numPr>
          <w:ilvl w:val="0"/>
          <w:numId w:val="6"/>
        </w:numPr>
        <w:spacing w:after="160" w:line="259" w:lineRule="auto"/>
        <w:contextualSpacing/>
        <w:jc w:val="both"/>
        <w:rPr>
          <w:rFonts w:eastAsia="Calibri" w:cs="Arial"/>
        </w:rPr>
      </w:pPr>
      <w:r>
        <w:rPr>
          <w:rFonts w:eastAsia="Calibri" w:cs="Arial"/>
        </w:rPr>
        <w:t>The savings and income assumptions in the 2022/23 budget rely on undertaking construction works</w:t>
      </w:r>
      <w:r w:rsidR="0085726B">
        <w:rPr>
          <w:rFonts w:eastAsia="Calibri" w:cs="Arial"/>
        </w:rPr>
        <w:t xml:space="preserve"> to re-profile the office space at SAC</w:t>
      </w:r>
      <w:r>
        <w:rPr>
          <w:rFonts w:eastAsia="Calibri" w:cs="Arial"/>
        </w:rPr>
        <w:t xml:space="preserve"> </w:t>
      </w:r>
      <w:r w:rsidR="0085726B">
        <w:rPr>
          <w:rFonts w:eastAsia="Calibri" w:cs="Arial"/>
        </w:rPr>
        <w:t xml:space="preserve">to consolidate the City Council office requirement, and the subsequent </w:t>
      </w:r>
      <w:r>
        <w:rPr>
          <w:rFonts w:eastAsia="Calibri" w:cs="Arial"/>
        </w:rPr>
        <w:t xml:space="preserve">letting of </w:t>
      </w:r>
      <w:r w:rsidR="0085726B">
        <w:rPr>
          <w:rFonts w:eastAsia="Calibri" w:cs="Arial"/>
        </w:rPr>
        <w:t xml:space="preserve">the remaining </w:t>
      </w:r>
      <w:r>
        <w:rPr>
          <w:rFonts w:eastAsia="Calibri" w:cs="Arial"/>
        </w:rPr>
        <w:t>two floors of SAC</w:t>
      </w:r>
      <w:r w:rsidR="0085726B">
        <w:rPr>
          <w:rFonts w:eastAsia="Calibri" w:cs="Arial"/>
        </w:rPr>
        <w:t>,</w:t>
      </w:r>
      <w:r>
        <w:rPr>
          <w:rFonts w:eastAsia="Calibri" w:cs="Arial"/>
        </w:rPr>
        <w:t xml:space="preserve"> to </w:t>
      </w:r>
      <w:r w:rsidR="0085726B">
        <w:rPr>
          <w:rFonts w:eastAsia="Calibri" w:cs="Arial"/>
        </w:rPr>
        <w:t xml:space="preserve">both </w:t>
      </w:r>
      <w:r>
        <w:rPr>
          <w:rFonts w:eastAsia="Calibri" w:cs="Arial"/>
        </w:rPr>
        <w:t xml:space="preserve">be undertaken within 2022/23. </w:t>
      </w:r>
    </w:p>
    <w:p w14:paraId="069A3E34" w14:textId="77777777" w:rsidR="0085726B" w:rsidRDefault="0085726B" w:rsidP="00497818">
      <w:pPr>
        <w:pStyle w:val="ListParagraph"/>
        <w:numPr>
          <w:ilvl w:val="0"/>
          <w:numId w:val="0"/>
        </w:numPr>
        <w:spacing w:after="160" w:line="259" w:lineRule="auto"/>
        <w:ind w:left="375"/>
        <w:contextualSpacing/>
        <w:jc w:val="both"/>
        <w:rPr>
          <w:rFonts w:eastAsia="Calibri" w:cs="Arial"/>
        </w:rPr>
      </w:pPr>
    </w:p>
    <w:p w14:paraId="665116F2" w14:textId="33B90B03" w:rsidR="00271135" w:rsidRPr="00497818" w:rsidRDefault="00271135" w:rsidP="00497818">
      <w:pPr>
        <w:pStyle w:val="ListParagraph"/>
        <w:numPr>
          <w:ilvl w:val="0"/>
          <w:numId w:val="6"/>
        </w:numPr>
        <w:spacing w:after="160" w:line="259" w:lineRule="auto"/>
        <w:contextualSpacing/>
        <w:jc w:val="both"/>
        <w:rPr>
          <w:rFonts w:eastAsia="Calibri" w:cs="Arial"/>
        </w:rPr>
      </w:pPr>
      <w:r>
        <w:rPr>
          <w:rFonts w:eastAsia="Calibri" w:cs="Arial"/>
        </w:rPr>
        <w:t>While there remains inherent risk</w:t>
      </w:r>
      <w:r w:rsidR="0085726B">
        <w:rPr>
          <w:rFonts w:eastAsia="Calibri" w:cs="Arial"/>
        </w:rPr>
        <w:t xml:space="preserve">s associated with achieving these </w:t>
      </w:r>
      <w:r w:rsidR="00DE632B">
        <w:rPr>
          <w:rFonts w:eastAsia="Calibri" w:cs="Arial"/>
        </w:rPr>
        <w:t>work streams</w:t>
      </w:r>
      <w:r>
        <w:rPr>
          <w:rFonts w:eastAsia="Calibri" w:cs="Arial"/>
        </w:rPr>
        <w:t xml:space="preserve"> within the timeframes, i</w:t>
      </w:r>
      <w:r w:rsidR="008D737A" w:rsidRPr="00497818">
        <w:rPr>
          <w:rFonts w:eastAsia="Calibri" w:cs="Arial"/>
        </w:rPr>
        <w:t xml:space="preserve">n order to </w:t>
      </w:r>
      <w:r w:rsidRPr="00497818">
        <w:rPr>
          <w:rFonts w:eastAsia="Calibri" w:cs="Arial"/>
        </w:rPr>
        <w:t>have the best possible chance</w:t>
      </w:r>
      <w:r w:rsidR="008D737A" w:rsidRPr="00497818">
        <w:rPr>
          <w:rFonts w:eastAsia="Calibri" w:cs="Arial"/>
        </w:rPr>
        <w:t xml:space="preserve"> we need to start</w:t>
      </w:r>
      <w:r w:rsidRPr="00497818">
        <w:rPr>
          <w:rFonts w:eastAsia="Calibri" w:cs="Arial"/>
        </w:rPr>
        <w:t xml:space="preserve"> the necessary construction works </w:t>
      </w:r>
      <w:r w:rsidR="0085726B">
        <w:rPr>
          <w:rFonts w:eastAsia="Calibri" w:cs="Arial"/>
        </w:rPr>
        <w:t xml:space="preserve">as soon as possible, and no later than </w:t>
      </w:r>
      <w:r w:rsidR="008D737A" w:rsidRPr="00497818">
        <w:rPr>
          <w:rFonts w:eastAsia="Calibri" w:cs="Arial"/>
        </w:rPr>
        <w:t>March 2022</w:t>
      </w:r>
      <w:r w:rsidR="0085726B">
        <w:rPr>
          <w:rFonts w:eastAsia="Calibri" w:cs="Arial"/>
        </w:rPr>
        <w:t xml:space="preserve">. </w:t>
      </w:r>
    </w:p>
    <w:p w14:paraId="4FEA3BBF" w14:textId="77777777" w:rsidR="00271135" w:rsidRDefault="00271135" w:rsidP="00497818">
      <w:pPr>
        <w:pStyle w:val="ListParagraph"/>
        <w:numPr>
          <w:ilvl w:val="0"/>
          <w:numId w:val="0"/>
        </w:numPr>
        <w:spacing w:after="160" w:line="259" w:lineRule="auto"/>
        <w:ind w:left="375"/>
        <w:contextualSpacing/>
        <w:jc w:val="both"/>
        <w:rPr>
          <w:rFonts w:eastAsia="Calibri" w:cs="Arial"/>
        </w:rPr>
      </w:pPr>
    </w:p>
    <w:p w14:paraId="6802F590" w14:textId="577C1235" w:rsidR="0085726B" w:rsidRDefault="008D737A" w:rsidP="00497818">
      <w:pPr>
        <w:pStyle w:val="ListParagraph"/>
        <w:numPr>
          <w:ilvl w:val="0"/>
          <w:numId w:val="6"/>
        </w:numPr>
        <w:spacing w:after="160" w:line="259" w:lineRule="auto"/>
        <w:contextualSpacing/>
        <w:jc w:val="both"/>
        <w:rPr>
          <w:rFonts w:eastAsia="Calibri" w:cs="Arial"/>
        </w:rPr>
      </w:pPr>
      <w:r>
        <w:rPr>
          <w:rFonts w:eastAsia="Calibri" w:cs="Arial"/>
        </w:rPr>
        <w:lastRenderedPageBreak/>
        <w:t xml:space="preserve">This paper </w:t>
      </w:r>
      <w:r w:rsidR="0085726B">
        <w:rPr>
          <w:rFonts w:eastAsia="Calibri" w:cs="Arial"/>
        </w:rPr>
        <w:t xml:space="preserve">therefore </w:t>
      </w:r>
      <w:r>
        <w:rPr>
          <w:rFonts w:eastAsia="Calibri" w:cs="Arial"/>
        </w:rPr>
        <w:t xml:space="preserve">requests authority to </w:t>
      </w:r>
      <w:r w:rsidR="0085726B">
        <w:rPr>
          <w:rFonts w:eastAsia="Calibri" w:cs="Arial"/>
        </w:rPr>
        <w:t>drawn down</w:t>
      </w:r>
      <w:r w:rsidR="00DE632B">
        <w:rPr>
          <w:rFonts w:eastAsia="Calibri" w:cs="Arial"/>
        </w:rPr>
        <w:t xml:space="preserve"> the first phase of funds</w:t>
      </w:r>
      <w:r w:rsidR="00A17C3E">
        <w:rPr>
          <w:rFonts w:eastAsia="Calibri" w:cs="Arial"/>
        </w:rPr>
        <w:t xml:space="preserve"> of £</w:t>
      </w:r>
      <w:r w:rsidR="000D588E">
        <w:rPr>
          <w:rFonts w:eastAsia="Calibri" w:cs="Arial"/>
        </w:rPr>
        <w:t xml:space="preserve">858k </w:t>
      </w:r>
      <w:r w:rsidR="00DE632B">
        <w:rPr>
          <w:rFonts w:eastAsia="Calibri" w:cs="Arial"/>
        </w:rPr>
        <w:t>from</w:t>
      </w:r>
      <w:r w:rsidR="0085726B">
        <w:rPr>
          <w:rFonts w:eastAsia="Calibri" w:cs="Arial"/>
        </w:rPr>
        <w:t xml:space="preserve"> the £1m capital allocation and to </w:t>
      </w:r>
      <w:r>
        <w:rPr>
          <w:rFonts w:eastAsia="Calibri" w:cs="Arial"/>
        </w:rPr>
        <w:t>delegate entering into contract</w:t>
      </w:r>
      <w:r w:rsidR="00484398">
        <w:rPr>
          <w:rFonts w:eastAsia="Calibri" w:cs="Arial"/>
        </w:rPr>
        <w:t>(s)</w:t>
      </w:r>
      <w:r>
        <w:rPr>
          <w:rFonts w:eastAsia="Calibri" w:cs="Arial"/>
        </w:rPr>
        <w:t xml:space="preserve"> for necessary construction works to take place as soon as possible</w:t>
      </w:r>
      <w:r w:rsidR="00484398">
        <w:rPr>
          <w:rFonts w:eastAsia="Calibri" w:cs="Arial"/>
        </w:rPr>
        <w:t xml:space="preserve">. </w:t>
      </w:r>
      <w:r w:rsidR="0085726B">
        <w:rPr>
          <w:rFonts w:eastAsia="Calibri" w:cs="Arial"/>
        </w:rPr>
        <w:t xml:space="preserve">It also seeks delegation to enter into future leases with third-party tenants. </w:t>
      </w:r>
    </w:p>
    <w:p w14:paraId="549373B9" w14:textId="77777777" w:rsidR="0085726B" w:rsidRPr="00497818" w:rsidRDefault="0085726B" w:rsidP="00497818">
      <w:pPr>
        <w:pStyle w:val="ListParagraph"/>
        <w:numPr>
          <w:ilvl w:val="0"/>
          <w:numId w:val="0"/>
        </w:numPr>
        <w:spacing w:after="160" w:line="259" w:lineRule="auto"/>
        <w:ind w:left="375"/>
        <w:contextualSpacing/>
        <w:jc w:val="both"/>
        <w:rPr>
          <w:rFonts w:eastAsia="Calibri" w:cs="Arial"/>
        </w:rPr>
      </w:pPr>
    </w:p>
    <w:p w14:paraId="37CB54F4" w14:textId="77777777" w:rsidR="008D737A" w:rsidRDefault="0085726B" w:rsidP="00497818">
      <w:pPr>
        <w:pStyle w:val="ListParagraph"/>
        <w:numPr>
          <w:ilvl w:val="0"/>
          <w:numId w:val="6"/>
        </w:numPr>
        <w:spacing w:after="160" w:line="259" w:lineRule="auto"/>
        <w:contextualSpacing/>
        <w:jc w:val="both"/>
        <w:rPr>
          <w:rFonts w:eastAsia="Calibri" w:cs="Arial"/>
        </w:rPr>
      </w:pPr>
      <w:r>
        <w:rPr>
          <w:rFonts w:eastAsia="Calibri" w:cs="Arial"/>
        </w:rPr>
        <w:t>Based on initial feasibility work, approved by the officer level Development Board, the ground and first floor will be marketed for leasing to a third party tenant or tenants, with the basement, second and third floors retained for City Council office accommodation.</w:t>
      </w:r>
      <w:r w:rsidR="00484398">
        <w:rPr>
          <w:rFonts w:eastAsia="Calibri" w:cs="Arial"/>
        </w:rPr>
        <w:t xml:space="preserve"> </w:t>
      </w:r>
      <w:r>
        <w:rPr>
          <w:rFonts w:eastAsia="Calibri" w:cs="Arial"/>
        </w:rPr>
        <w:t xml:space="preserve"> </w:t>
      </w:r>
      <w:r w:rsidR="008D737A">
        <w:rPr>
          <w:rFonts w:eastAsia="Calibri" w:cs="Arial"/>
        </w:rPr>
        <w:t xml:space="preserve">   </w:t>
      </w:r>
    </w:p>
    <w:p w14:paraId="0E86D8D4" w14:textId="77777777" w:rsidR="0085726B" w:rsidRDefault="0085726B" w:rsidP="00497818">
      <w:pPr>
        <w:pStyle w:val="ListParagraph"/>
        <w:numPr>
          <w:ilvl w:val="0"/>
          <w:numId w:val="0"/>
        </w:numPr>
        <w:spacing w:after="160" w:line="259" w:lineRule="auto"/>
        <w:ind w:left="375"/>
        <w:contextualSpacing/>
        <w:jc w:val="both"/>
        <w:rPr>
          <w:rFonts w:eastAsia="Calibri" w:cs="Arial"/>
        </w:rPr>
      </w:pPr>
    </w:p>
    <w:p w14:paraId="6638FBBB" w14:textId="77777777" w:rsidR="00E84E50" w:rsidRPr="00497818" w:rsidRDefault="009664C4" w:rsidP="00497818">
      <w:pPr>
        <w:pStyle w:val="ListParagraph"/>
        <w:numPr>
          <w:ilvl w:val="0"/>
          <w:numId w:val="6"/>
        </w:numPr>
        <w:spacing w:after="160" w:line="259" w:lineRule="auto"/>
        <w:contextualSpacing/>
        <w:jc w:val="both"/>
        <w:rPr>
          <w:rFonts w:eastAsia="Calibri" w:cs="Arial"/>
        </w:rPr>
      </w:pPr>
      <w:r w:rsidRPr="00497818">
        <w:rPr>
          <w:rFonts w:eastAsia="Calibri" w:cs="Arial"/>
        </w:rPr>
        <w:t xml:space="preserve">The Council </w:t>
      </w:r>
      <w:r w:rsidR="00D379DA" w:rsidRPr="00497818">
        <w:rPr>
          <w:rFonts w:eastAsia="Calibri" w:cs="Arial"/>
        </w:rPr>
        <w:t>ha</w:t>
      </w:r>
      <w:r w:rsidR="00484398">
        <w:rPr>
          <w:rFonts w:eastAsia="Calibri" w:cs="Arial"/>
        </w:rPr>
        <w:t>s</w:t>
      </w:r>
      <w:r w:rsidR="00D379DA" w:rsidRPr="00497818">
        <w:rPr>
          <w:rFonts w:eastAsia="Calibri" w:cs="Arial"/>
        </w:rPr>
        <w:t xml:space="preserve"> </w:t>
      </w:r>
      <w:r w:rsidRPr="00497818">
        <w:rPr>
          <w:rFonts w:eastAsia="Calibri" w:cs="Arial"/>
        </w:rPr>
        <w:t xml:space="preserve">appointed </w:t>
      </w:r>
      <w:r w:rsidR="0085726B" w:rsidRPr="00497818">
        <w:rPr>
          <w:rFonts w:eastAsia="Calibri" w:cs="Arial"/>
        </w:rPr>
        <w:t>a</w:t>
      </w:r>
      <w:r w:rsidRPr="00497818">
        <w:rPr>
          <w:rFonts w:eastAsia="Calibri" w:cs="Arial"/>
        </w:rPr>
        <w:t xml:space="preserve">gents to advertise and find suitable tenants to let the </w:t>
      </w:r>
      <w:r w:rsidR="0085726B" w:rsidRPr="00497818">
        <w:rPr>
          <w:rFonts w:eastAsia="Calibri" w:cs="Arial"/>
        </w:rPr>
        <w:t xml:space="preserve">ground and first </w:t>
      </w:r>
      <w:r w:rsidR="00473AE0" w:rsidRPr="00497818">
        <w:rPr>
          <w:rFonts w:eastAsia="Calibri" w:cs="Arial"/>
        </w:rPr>
        <w:t>f</w:t>
      </w:r>
      <w:r w:rsidRPr="00497818">
        <w:rPr>
          <w:rFonts w:eastAsia="Calibri" w:cs="Arial"/>
        </w:rPr>
        <w:t xml:space="preserve">loors. </w:t>
      </w:r>
      <w:r w:rsidR="00E84E50">
        <w:rPr>
          <w:rFonts w:eastAsia="Calibri" w:cs="Arial"/>
        </w:rPr>
        <w:t>To meet income targets the assumption is we need a tenant to be in place</w:t>
      </w:r>
      <w:r w:rsidR="00484398">
        <w:rPr>
          <w:rFonts w:eastAsia="Calibri" w:cs="Arial"/>
        </w:rPr>
        <w:t>, and</w:t>
      </w:r>
      <w:r w:rsidR="00E84E50">
        <w:rPr>
          <w:rFonts w:eastAsia="Calibri" w:cs="Arial"/>
        </w:rPr>
        <w:t xml:space="preserve"> so works completed to the ground and first floors, by June 2022.</w:t>
      </w:r>
    </w:p>
    <w:p w14:paraId="331E100C" w14:textId="77777777" w:rsidR="009664C4" w:rsidRPr="00497818" w:rsidRDefault="009664C4" w:rsidP="00497818">
      <w:pPr>
        <w:pStyle w:val="ListParagraph"/>
        <w:numPr>
          <w:ilvl w:val="0"/>
          <w:numId w:val="0"/>
        </w:numPr>
        <w:spacing w:after="160" w:line="259" w:lineRule="auto"/>
        <w:ind w:left="375"/>
        <w:contextualSpacing/>
        <w:jc w:val="both"/>
        <w:rPr>
          <w:rFonts w:eastAsia="Calibri" w:cs="Arial"/>
        </w:rPr>
      </w:pPr>
    </w:p>
    <w:p w14:paraId="235A7168" w14:textId="4ADC582A" w:rsidR="00E84E50" w:rsidRDefault="009664C4" w:rsidP="00497818">
      <w:pPr>
        <w:pStyle w:val="ListParagraph"/>
        <w:numPr>
          <w:ilvl w:val="0"/>
          <w:numId w:val="6"/>
        </w:numPr>
        <w:spacing w:after="160" w:line="259" w:lineRule="auto"/>
        <w:contextualSpacing/>
        <w:jc w:val="both"/>
        <w:rPr>
          <w:rFonts w:eastAsia="Calibri" w:cs="Arial"/>
        </w:rPr>
      </w:pPr>
      <w:r w:rsidRPr="00497818">
        <w:rPr>
          <w:rFonts w:eastAsia="Calibri" w:cs="Arial"/>
        </w:rPr>
        <w:t xml:space="preserve">The Council </w:t>
      </w:r>
      <w:r w:rsidR="00E84E50" w:rsidRPr="00497818">
        <w:rPr>
          <w:rFonts w:eastAsia="Calibri" w:cs="Arial"/>
        </w:rPr>
        <w:t xml:space="preserve">is in the process of </w:t>
      </w:r>
      <w:r w:rsidR="00D379DA" w:rsidRPr="00497818">
        <w:rPr>
          <w:rFonts w:eastAsia="Calibri" w:cs="Arial"/>
        </w:rPr>
        <w:t>vacat</w:t>
      </w:r>
      <w:r w:rsidR="00E84E50" w:rsidRPr="00497818">
        <w:rPr>
          <w:rFonts w:eastAsia="Calibri" w:cs="Arial"/>
        </w:rPr>
        <w:t>ing</w:t>
      </w:r>
      <w:r w:rsidRPr="00497818">
        <w:rPr>
          <w:rFonts w:eastAsia="Calibri" w:cs="Arial"/>
        </w:rPr>
        <w:t xml:space="preserve"> </w:t>
      </w:r>
      <w:r w:rsidR="00D379DA" w:rsidRPr="00497818">
        <w:rPr>
          <w:rFonts w:eastAsia="Calibri" w:cs="Arial"/>
        </w:rPr>
        <w:t xml:space="preserve">the identified lettable floors within SAC, with </w:t>
      </w:r>
      <w:r w:rsidR="00E84E50" w:rsidRPr="00497818">
        <w:rPr>
          <w:rFonts w:eastAsia="Calibri" w:cs="Arial"/>
        </w:rPr>
        <w:t xml:space="preserve">the </w:t>
      </w:r>
      <w:r w:rsidR="00D379DA" w:rsidRPr="00497818">
        <w:rPr>
          <w:rFonts w:eastAsia="Calibri" w:cs="Arial"/>
        </w:rPr>
        <w:t xml:space="preserve">Customer Services </w:t>
      </w:r>
      <w:r w:rsidR="00E84E50" w:rsidRPr="00497818">
        <w:rPr>
          <w:rFonts w:eastAsia="Calibri" w:cs="Arial"/>
        </w:rPr>
        <w:t xml:space="preserve">Centre </w:t>
      </w:r>
      <w:r w:rsidR="00D379DA" w:rsidRPr="00497818">
        <w:rPr>
          <w:rFonts w:eastAsia="Calibri" w:cs="Arial"/>
        </w:rPr>
        <w:t xml:space="preserve">having </w:t>
      </w:r>
      <w:r w:rsidR="00E84E50" w:rsidRPr="00497818">
        <w:rPr>
          <w:rFonts w:eastAsia="Calibri" w:cs="Arial"/>
        </w:rPr>
        <w:t xml:space="preserve">now </w:t>
      </w:r>
      <w:r w:rsidR="00D379DA" w:rsidRPr="00497818">
        <w:rPr>
          <w:rFonts w:eastAsia="Calibri" w:cs="Arial"/>
        </w:rPr>
        <w:t>moved into the County Council</w:t>
      </w:r>
      <w:r w:rsidR="00484398">
        <w:rPr>
          <w:rFonts w:eastAsia="Calibri" w:cs="Arial"/>
        </w:rPr>
        <w:t>’s Central</w:t>
      </w:r>
      <w:r w:rsidR="00D379DA" w:rsidRPr="00497818">
        <w:rPr>
          <w:rFonts w:eastAsia="Calibri" w:cs="Arial"/>
        </w:rPr>
        <w:t xml:space="preserve"> Library </w:t>
      </w:r>
      <w:r w:rsidR="00484398">
        <w:rPr>
          <w:rFonts w:eastAsia="Calibri" w:cs="Arial"/>
        </w:rPr>
        <w:t>at the Westgate Centre, as</w:t>
      </w:r>
      <w:r w:rsidR="00D379DA" w:rsidRPr="00497818">
        <w:rPr>
          <w:rFonts w:eastAsia="Calibri" w:cs="Arial"/>
        </w:rPr>
        <w:t xml:space="preserve"> a </w:t>
      </w:r>
      <w:r w:rsidR="00E84E50" w:rsidRPr="00497818">
        <w:rPr>
          <w:rFonts w:eastAsia="Calibri" w:cs="Arial"/>
        </w:rPr>
        <w:t>12</w:t>
      </w:r>
      <w:r w:rsidR="00D379DA" w:rsidRPr="00497818">
        <w:rPr>
          <w:rFonts w:eastAsia="Calibri" w:cs="Arial"/>
        </w:rPr>
        <w:t xml:space="preserve"> month pilot scheme. Should the pilot scheme not be successful</w:t>
      </w:r>
      <w:r w:rsidR="00175DBD">
        <w:rPr>
          <w:rFonts w:eastAsia="Calibri" w:cs="Arial"/>
        </w:rPr>
        <w:t xml:space="preserve"> and Customer Services are unable to continue to operate within the library,</w:t>
      </w:r>
      <w:r w:rsidR="00D379DA" w:rsidRPr="00497818">
        <w:rPr>
          <w:rFonts w:eastAsia="Calibri" w:cs="Arial"/>
        </w:rPr>
        <w:t xml:space="preserve"> </w:t>
      </w:r>
      <w:r w:rsidR="00175DBD">
        <w:rPr>
          <w:rFonts w:eastAsia="Calibri" w:cs="Arial"/>
        </w:rPr>
        <w:t xml:space="preserve">a backup plan referred to as ‘Plan B’ can be initiated. The project team have identified an </w:t>
      </w:r>
      <w:r w:rsidR="00D379DA" w:rsidRPr="00497818">
        <w:rPr>
          <w:rFonts w:eastAsia="Calibri" w:cs="Arial"/>
        </w:rPr>
        <w:t>alternative space within the Town Hall</w:t>
      </w:r>
      <w:r w:rsidR="00175DBD">
        <w:rPr>
          <w:rFonts w:eastAsia="Calibri" w:cs="Arial"/>
        </w:rPr>
        <w:t xml:space="preserve">, where Customer Services can be relocated to if needed. </w:t>
      </w:r>
    </w:p>
    <w:p w14:paraId="5FBD5C79" w14:textId="77777777" w:rsidR="00AF4BC9" w:rsidRPr="00497818" w:rsidRDefault="00AF4BC9" w:rsidP="00497818">
      <w:pPr>
        <w:pStyle w:val="ListParagraph"/>
        <w:numPr>
          <w:ilvl w:val="0"/>
          <w:numId w:val="0"/>
        </w:numPr>
        <w:spacing w:after="160" w:line="259" w:lineRule="auto"/>
        <w:ind w:left="375"/>
        <w:contextualSpacing/>
        <w:jc w:val="both"/>
        <w:rPr>
          <w:rFonts w:eastAsia="Calibri" w:cs="Arial"/>
        </w:rPr>
      </w:pPr>
    </w:p>
    <w:p w14:paraId="7E9188E9" w14:textId="17612E03" w:rsidR="00FA1FA6" w:rsidRDefault="00FA1FA6" w:rsidP="00497818">
      <w:pPr>
        <w:pStyle w:val="ListParagraph"/>
        <w:numPr>
          <w:ilvl w:val="0"/>
          <w:numId w:val="6"/>
        </w:numPr>
        <w:spacing w:after="160" w:line="259" w:lineRule="auto"/>
        <w:contextualSpacing/>
        <w:jc w:val="both"/>
        <w:rPr>
          <w:rFonts w:eastAsia="Calibri" w:cs="Arial"/>
        </w:rPr>
      </w:pPr>
      <w:r w:rsidRPr="00497818">
        <w:rPr>
          <w:rFonts w:eastAsia="Calibri" w:cs="Arial"/>
        </w:rPr>
        <w:t>The</w:t>
      </w:r>
      <w:r w:rsidR="00484398">
        <w:rPr>
          <w:rFonts w:eastAsia="Calibri" w:cs="Arial"/>
        </w:rPr>
        <w:t xml:space="preserve"> SAC </w:t>
      </w:r>
      <w:r w:rsidRPr="00497818">
        <w:rPr>
          <w:rFonts w:eastAsia="Calibri" w:cs="Arial"/>
        </w:rPr>
        <w:t xml:space="preserve">project comprises of a number of ‘parts’ which have been broken down to the following: </w:t>
      </w:r>
    </w:p>
    <w:p w14:paraId="303E559F" w14:textId="77777777" w:rsidR="00E84E50" w:rsidRPr="00497818" w:rsidRDefault="00E84E50" w:rsidP="00497818">
      <w:pPr>
        <w:pStyle w:val="ListParagraph"/>
        <w:numPr>
          <w:ilvl w:val="0"/>
          <w:numId w:val="0"/>
        </w:numPr>
        <w:spacing w:after="160" w:line="259" w:lineRule="auto"/>
        <w:ind w:left="375"/>
        <w:contextualSpacing/>
        <w:jc w:val="both"/>
        <w:rPr>
          <w:rFonts w:eastAsia="Calibri" w:cs="Arial"/>
        </w:rPr>
      </w:pPr>
    </w:p>
    <w:tbl>
      <w:tblPr>
        <w:tblStyle w:val="TableGrid"/>
        <w:tblW w:w="0" w:type="auto"/>
        <w:tblInd w:w="735" w:type="dxa"/>
        <w:tblLook w:val="04A0" w:firstRow="1" w:lastRow="0" w:firstColumn="1" w:lastColumn="0" w:noHBand="0" w:noVBand="1"/>
      </w:tblPr>
      <w:tblGrid>
        <w:gridCol w:w="1565"/>
        <w:gridCol w:w="2564"/>
        <w:gridCol w:w="2859"/>
      </w:tblGrid>
      <w:tr w:rsidR="000D588E" w14:paraId="6700F957" w14:textId="77777777" w:rsidTr="000D588E">
        <w:tc>
          <w:tcPr>
            <w:tcW w:w="1565" w:type="dxa"/>
            <w:shd w:val="clear" w:color="auto" w:fill="F2F2F2" w:themeFill="background1" w:themeFillShade="F2"/>
          </w:tcPr>
          <w:p w14:paraId="73409D16" w14:textId="15FD38D6" w:rsidR="000D588E" w:rsidRPr="00FA1FA6" w:rsidRDefault="000D588E" w:rsidP="00FA1FA6">
            <w:pPr>
              <w:pStyle w:val="ListParagraph"/>
              <w:numPr>
                <w:ilvl w:val="0"/>
                <w:numId w:val="0"/>
              </w:numPr>
              <w:spacing w:before="60" w:after="60"/>
              <w:jc w:val="both"/>
              <w:rPr>
                <w:b/>
              </w:rPr>
            </w:pPr>
            <w:r>
              <w:rPr>
                <w:b/>
              </w:rPr>
              <w:t xml:space="preserve">Phase </w:t>
            </w:r>
          </w:p>
        </w:tc>
        <w:tc>
          <w:tcPr>
            <w:tcW w:w="2564" w:type="dxa"/>
            <w:shd w:val="clear" w:color="auto" w:fill="F2F2F2" w:themeFill="background1" w:themeFillShade="F2"/>
          </w:tcPr>
          <w:p w14:paraId="62677BB8" w14:textId="47347134" w:rsidR="000D588E" w:rsidRPr="00FA1FA6" w:rsidRDefault="000D588E" w:rsidP="00FA1FA6">
            <w:pPr>
              <w:pStyle w:val="ListParagraph"/>
              <w:numPr>
                <w:ilvl w:val="0"/>
                <w:numId w:val="0"/>
              </w:numPr>
              <w:spacing w:before="60" w:after="60"/>
              <w:jc w:val="both"/>
              <w:rPr>
                <w:b/>
              </w:rPr>
            </w:pPr>
            <w:r w:rsidRPr="00FA1FA6">
              <w:rPr>
                <w:b/>
              </w:rPr>
              <w:t xml:space="preserve">Area </w:t>
            </w:r>
          </w:p>
        </w:tc>
        <w:tc>
          <w:tcPr>
            <w:tcW w:w="2859" w:type="dxa"/>
            <w:shd w:val="clear" w:color="auto" w:fill="F2F2F2" w:themeFill="background1" w:themeFillShade="F2"/>
          </w:tcPr>
          <w:p w14:paraId="37021C35" w14:textId="77777777" w:rsidR="000D588E" w:rsidRPr="00FA1FA6" w:rsidRDefault="000D588E" w:rsidP="00FA1FA6">
            <w:pPr>
              <w:pStyle w:val="ListParagraph"/>
              <w:numPr>
                <w:ilvl w:val="0"/>
                <w:numId w:val="0"/>
              </w:numPr>
              <w:spacing w:before="60" w:after="60"/>
              <w:jc w:val="both"/>
              <w:rPr>
                <w:b/>
              </w:rPr>
            </w:pPr>
            <w:r w:rsidRPr="00FA1FA6">
              <w:rPr>
                <w:b/>
              </w:rPr>
              <w:t xml:space="preserve">Description </w:t>
            </w:r>
          </w:p>
        </w:tc>
      </w:tr>
      <w:tr w:rsidR="000D588E" w14:paraId="15269548" w14:textId="77777777" w:rsidTr="00FC4A6D">
        <w:tc>
          <w:tcPr>
            <w:tcW w:w="1565" w:type="dxa"/>
            <w:shd w:val="clear" w:color="auto" w:fill="auto"/>
          </w:tcPr>
          <w:p w14:paraId="54A95EB2" w14:textId="0A1381C8" w:rsidR="000D588E" w:rsidRPr="00FC4A6D" w:rsidRDefault="000D588E" w:rsidP="00FA1FA6">
            <w:pPr>
              <w:pStyle w:val="ListParagraph"/>
              <w:numPr>
                <w:ilvl w:val="0"/>
                <w:numId w:val="0"/>
              </w:numPr>
              <w:spacing w:before="60" w:after="60"/>
              <w:jc w:val="both"/>
            </w:pPr>
            <w:r w:rsidRPr="00FC4A6D">
              <w:t>1</w:t>
            </w:r>
          </w:p>
        </w:tc>
        <w:tc>
          <w:tcPr>
            <w:tcW w:w="2564" w:type="dxa"/>
            <w:shd w:val="clear" w:color="auto" w:fill="auto"/>
          </w:tcPr>
          <w:p w14:paraId="57249106" w14:textId="2ED53745" w:rsidR="000D588E" w:rsidRPr="00FC4A6D" w:rsidRDefault="000D588E" w:rsidP="00FA1FA6">
            <w:pPr>
              <w:pStyle w:val="ListParagraph"/>
              <w:numPr>
                <w:ilvl w:val="0"/>
                <w:numId w:val="0"/>
              </w:numPr>
              <w:spacing w:before="60" w:after="60"/>
              <w:jc w:val="both"/>
            </w:pPr>
            <w:r w:rsidRPr="00FC4A6D">
              <w:t xml:space="preserve">Fees </w:t>
            </w:r>
          </w:p>
        </w:tc>
        <w:tc>
          <w:tcPr>
            <w:tcW w:w="2859" w:type="dxa"/>
            <w:shd w:val="clear" w:color="auto" w:fill="auto"/>
          </w:tcPr>
          <w:p w14:paraId="30DC794F" w14:textId="3AAC6A86" w:rsidR="000D588E" w:rsidRPr="00FC4A6D" w:rsidRDefault="000D588E" w:rsidP="00FA1FA6">
            <w:pPr>
              <w:pStyle w:val="ListParagraph"/>
              <w:numPr>
                <w:ilvl w:val="0"/>
                <w:numId w:val="0"/>
              </w:numPr>
              <w:spacing w:before="60" w:after="60"/>
              <w:jc w:val="both"/>
            </w:pPr>
            <w:r w:rsidRPr="00FC4A6D">
              <w:t xml:space="preserve">Professional fees &amp; surveys etc. </w:t>
            </w:r>
          </w:p>
        </w:tc>
      </w:tr>
      <w:tr w:rsidR="000D588E" w14:paraId="2DE6CB57" w14:textId="77777777" w:rsidTr="00FC4A6D">
        <w:tc>
          <w:tcPr>
            <w:tcW w:w="1565" w:type="dxa"/>
            <w:shd w:val="clear" w:color="auto" w:fill="auto"/>
          </w:tcPr>
          <w:p w14:paraId="3DF1F306" w14:textId="29667979" w:rsidR="000D588E" w:rsidRPr="00FC4A6D" w:rsidRDefault="000D588E" w:rsidP="00FA1FA6">
            <w:pPr>
              <w:pStyle w:val="ListParagraph"/>
              <w:numPr>
                <w:ilvl w:val="0"/>
                <w:numId w:val="0"/>
              </w:numPr>
              <w:spacing w:before="60" w:after="60"/>
              <w:jc w:val="both"/>
            </w:pPr>
            <w:r w:rsidRPr="00FC4A6D">
              <w:t>1</w:t>
            </w:r>
          </w:p>
        </w:tc>
        <w:tc>
          <w:tcPr>
            <w:tcW w:w="2564" w:type="dxa"/>
            <w:shd w:val="clear" w:color="auto" w:fill="auto"/>
          </w:tcPr>
          <w:p w14:paraId="5BAEDF88" w14:textId="1EA10BC8" w:rsidR="000D588E" w:rsidRPr="008A0C7B" w:rsidRDefault="008A0C7B" w:rsidP="00FA1FA6">
            <w:pPr>
              <w:pStyle w:val="ListParagraph"/>
              <w:numPr>
                <w:ilvl w:val="0"/>
                <w:numId w:val="0"/>
              </w:numPr>
              <w:spacing w:before="60" w:after="60"/>
              <w:jc w:val="both"/>
            </w:pPr>
            <w:r>
              <w:t>Communal spaces up to 1</w:t>
            </w:r>
            <w:r w:rsidRPr="00FC4A6D">
              <w:rPr>
                <w:vertAlign w:val="superscript"/>
              </w:rPr>
              <w:t>st</w:t>
            </w:r>
            <w:r>
              <w:t xml:space="preserve"> floor</w:t>
            </w:r>
          </w:p>
          <w:p w14:paraId="0604F377" w14:textId="4FFA983B" w:rsidR="000D588E" w:rsidRPr="00FC4A6D" w:rsidRDefault="000D588E" w:rsidP="00FA1FA6">
            <w:pPr>
              <w:pStyle w:val="ListParagraph"/>
              <w:numPr>
                <w:ilvl w:val="0"/>
                <w:numId w:val="0"/>
              </w:numPr>
              <w:spacing w:before="60" w:after="60"/>
              <w:jc w:val="both"/>
            </w:pPr>
          </w:p>
        </w:tc>
        <w:tc>
          <w:tcPr>
            <w:tcW w:w="2859" w:type="dxa"/>
            <w:shd w:val="clear" w:color="auto" w:fill="auto"/>
          </w:tcPr>
          <w:p w14:paraId="06FCDE3F" w14:textId="09604621" w:rsidR="000D588E" w:rsidRPr="00FC4A6D" w:rsidRDefault="000D588E" w:rsidP="00FA1FA6">
            <w:pPr>
              <w:pStyle w:val="ListParagraph"/>
              <w:numPr>
                <w:ilvl w:val="0"/>
                <w:numId w:val="0"/>
              </w:numPr>
              <w:spacing w:before="60" w:after="60"/>
              <w:jc w:val="both"/>
            </w:pPr>
            <w:r w:rsidRPr="008A0C7B">
              <w:t>OCC to employ ODS to carry out works within these areas. Works to include de-branding, re-decoration, upgrades to staff corridor (replacement of leaky roof, replacement cladding panels for neutral colours) etc.</w:t>
            </w:r>
          </w:p>
        </w:tc>
      </w:tr>
      <w:tr w:rsidR="000D588E" w14:paraId="6035E5A7" w14:textId="77777777" w:rsidTr="00FC4A6D">
        <w:tc>
          <w:tcPr>
            <w:tcW w:w="1565" w:type="dxa"/>
            <w:shd w:val="clear" w:color="auto" w:fill="auto"/>
          </w:tcPr>
          <w:p w14:paraId="222B0E79" w14:textId="69E13CE8" w:rsidR="000D588E" w:rsidRPr="00FC4A6D" w:rsidRDefault="000D588E" w:rsidP="00FA1FA6">
            <w:pPr>
              <w:pStyle w:val="ListParagraph"/>
              <w:numPr>
                <w:ilvl w:val="0"/>
                <w:numId w:val="0"/>
              </w:numPr>
              <w:spacing w:before="60" w:after="60"/>
              <w:jc w:val="both"/>
            </w:pPr>
            <w:r w:rsidRPr="00FC4A6D">
              <w:t>1</w:t>
            </w:r>
          </w:p>
        </w:tc>
        <w:tc>
          <w:tcPr>
            <w:tcW w:w="2564" w:type="dxa"/>
            <w:shd w:val="clear" w:color="auto" w:fill="auto"/>
          </w:tcPr>
          <w:p w14:paraId="68D6EE6E" w14:textId="7612D4F9" w:rsidR="000D588E" w:rsidRPr="00FC4A6D" w:rsidRDefault="000D588E" w:rsidP="00FA1FA6">
            <w:pPr>
              <w:pStyle w:val="ListParagraph"/>
              <w:numPr>
                <w:ilvl w:val="0"/>
                <w:numId w:val="0"/>
              </w:numPr>
              <w:spacing w:before="60" w:after="60"/>
              <w:jc w:val="both"/>
            </w:pPr>
            <w:r w:rsidRPr="008A0C7B">
              <w:t>M&amp;E Full Building Systems (all floors)</w:t>
            </w:r>
          </w:p>
        </w:tc>
        <w:tc>
          <w:tcPr>
            <w:tcW w:w="2859" w:type="dxa"/>
            <w:shd w:val="clear" w:color="auto" w:fill="auto"/>
          </w:tcPr>
          <w:p w14:paraId="75C2B72A" w14:textId="30A807A5" w:rsidR="000D588E" w:rsidRPr="008A0C7B" w:rsidRDefault="000D588E" w:rsidP="000D588E">
            <w:pPr>
              <w:spacing w:before="60" w:after="60"/>
              <w:rPr>
                <w:color w:val="auto"/>
                <w:sz w:val="22"/>
                <w:szCs w:val="22"/>
              </w:rPr>
            </w:pPr>
            <w:r w:rsidRPr="008A0C7B">
              <w:t xml:space="preserve">OCC to </w:t>
            </w:r>
            <w:proofErr w:type="spellStart"/>
            <w:r w:rsidRPr="008A0C7B">
              <w:t>emply</w:t>
            </w:r>
            <w:proofErr w:type="spellEnd"/>
            <w:r w:rsidRPr="008A0C7B">
              <w:t xml:space="preserve"> ODS to carry out these works which include items such as </w:t>
            </w:r>
          </w:p>
          <w:p w14:paraId="49F9BEE4" w14:textId="77777777" w:rsidR="000D588E" w:rsidRPr="008A0C7B" w:rsidRDefault="000D588E" w:rsidP="000D588E">
            <w:pPr>
              <w:pStyle w:val="ListParagraph"/>
              <w:numPr>
                <w:ilvl w:val="0"/>
                <w:numId w:val="8"/>
              </w:numPr>
              <w:tabs>
                <w:tab w:val="clear" w:pos="426"/>
              </w:tabs>
              <w:spacing w:before="60" w:after="60"/>
            </w:pPr>
            <w:r w:rsidRPr="008A0C7B">
              <w:t xml:space="preserve">Ventilation upgrade </w:t>
            </w:r>
          </w:p>
          <w:p w14:paraId="0D1D1BC1" w14:textId="77777777" w:rsidR="000D588E" w:rsidRPr="008A0C7B" w:rsidRDefault="000D588E" w:rsidP="000D588E">
            <w:pPr>
              <w:pStyle w:val="ListParagraph"/>
              <w:numPr>
                <w:ilvl w:val="0"/>
                <w:numId w:val="8"/>
              </w:numPr>
              <w:tabs>
                <w:tab w:val="clear" w:pos="426"/>
              </w:tabs>
              <w:spacing w:before="60" w:after="60"/>
            </w:pPr>
            <w:r w:rsidRPr="008A0C7B">
              <w:t xml:space="preserve">Intruder alarm </w:t>
            </w:r>
          </w:p>
          <w:p w14:paraId="30BE764F" w14:textId="77777777" w:rsidR="000D588E" w:rsidRPr="008A0C7B" w:rsidRDefault="000D588E" w:rsidP="000D588E">
            <w:pPr>
              <w:pStyle w:val="ListParagraph"/>
              <w:numPr>
                <w:ilvl w:val="0"/>
                <w:numId w:val="8"/>
              </w:numPr>
              <w:tabs>
                <w:tab w:val="clear" w:pos="426"/>
              </w:tabs>
              <w:spacing w:before="60" w:after="60"/>
            </w:pPr>
            <w:r w:rsidRPr="008A0C7B">
              <w:t xml:space="preserve">Intercom systems </w:t>
            </w:r>
          </w:p>
          <w:p w14:paraId="15CD7B36" w14:textId="77777777" w:rsidR="000D588E" w:rsidRPr="008A0C7B" w:rsidRDefault="000D588E" w:rsidP="000D588E">
            <w:pPr>
              <w:pStyle w:val="ListParagraph"/>
              <w:numPr>
                <w:ilvl w:val="0"/>
                <w:numId w:val="8"/>
              </w:numPr>
              <w:tabs>
                <w:tab w:val="clear" w:pos="426"/>
              </w:tabs>
              <w:spacing w:before="60" w:after="60"/>
            </w:pPr>
            <w:r w:rsidRPr="008A0C7B">
              <w:lastRenderedPageBreak/>
              <w:t xml:space="preserve">Fob access </w:t>
            </w:r>
          </w:p>
          <w:p w14:paraId="1885CDD3" w14:textId="06FC772D" w:rsidR="000D588E" w:rsidRPr="00FC4A6D" w:rsidRDefault="000D588E" w:rsidP="000D588E">
            <w:pPr>
              <w:pStyle w:val="ListParagraph"/>
              <w:numPr>
                <w:ilvl w:val="0"/>
                <w:numId w:val="0"/>
              </w:numPr>
              <w:spacing w:before="60" w:after="60"/>
              <w:jc w:val="both"/>
            </w:pPr>
            <w:r w:rsidRPr="008A0C7B">
              <w:t>Fire alarm etc.</w:t>
            </w:r>
          </w:p>
        </w:tc>
      </w:tr>
      <w:tr w:rsidR="000D588E" w14:paraId="45F63527" w14:textId="77777777" w:rsidTr="000D588E">
        <w:tc>
          <w:tcPr>
            <w:tcW w:w="1565" w:type="dxa"/>
          </w:tcPr>
          <w:p w14:paraId="5EA05004" w14:textId="5B4EEA0D" w:rsidR="000D588E" w:rsidRDefault="000D588E" w:rsidP="00FA1FA6">
            <w:pPr>
              <w:pStyle w:val="ListParagraph"/>
              <w:numPr>
                <w:ilvl w:val="0"/>
                <w:numId w:val="0"/>
              </w:numPr>
              <w:spacing w:before="60" w:after="60"/>
            </w:pPr>
            <w:r>
              <w:lastRenderedPageBreak/>
              <w:t>2</w:t>
            </w:r>
          </w:p>
        </w:tc>
        <w:tc>
          <w:tcPr>
            <w:tcW w:w="2564" w:type="dxa"/>
          </w:tcPr>
          <w:p w14:paraId="2B6A6183" w14:textId="00A2C755" w:rsidR="000D588E" w:rsidRDefault="000D588E" w:rsidP="00FA1FA6">
            <w:pPr>
              <w:pStyle w:val="ListParagraph"/>
              <w:numPr>
                <w:ilvl w:val="0"/>
                <w:numId w:val="0"/>
              </w:numPr>
              <w:spacing w:before="60" w:after="60"/>
            </w:pPr>
            <w:r>
              <w:t>Ground Floor tenant area</w:t>
            </w:r>
          </w:p>
        </w:tc>
        <w:tc>
          <w:tcPr>
            <w:tcW w:w="2859" w:type="dxa"/>
          </w:tcPr>
          <w:p w14:paraId="2B2BAF70" w14:textId="77777777" w:rsidR="000D588E" w:rsidRDefault="000D588E" w:rsidP="00FA1FA6">
            <w:pPr>
              <w:pStyle w:val="ListParagraph"/>
              <w:numPr>
                <w:ilvl w:val="0"/>
                <w:numId w:val="0"/>
              </w:numPr>
              <w:spacing w:before="60" w:after="60"/>
              <w:jc w:val="both"/>
            </w:pPr>
            <w:r>
              <w:t>Assumed tenant to take space as seen (subject to M&amp;E works described below in ’M&amp;E Full Building Systems’ having been completed) and carry out works themselves. OCC to provide capital contribution to the prospective tenant to carry out works.</w:t>
            </w:r>
          </w:p>
        </w:tc>
      </w:tr>
      <w:tr w:rsidR="000D588E" w14:paraId="6F952E38" w14:textId="77777777" w:rsidTr="000D588E">
        <w:tc>
          <w:tcPr>
            <w:tcW w:w="1565" w:type="dxa"/>
          </w:tcPr>
          <w:p w14:paraId="6EF611FD" w14:textId="7D75DF6B" w:rsidR="000D588E" w:rsidRDefault="000D588E" w:rsidP="00FA1FA6">
            <w:pPr>
              <w:pStyle w:val="ListParagraph"/>
              <w:numPr>
                <w:ilvl w:val="0"/>
                <w:numId w:val="0"/>
              </w:numPr>
              <w:tabs>
                <w:tab w:val="clear" w:pos="426"/>
                <w:tab w:val="left" w:pos="1195"/>
              </w:tabs>
              <w:spacing w:before="60" w:after="60"/>
              <w:jc w:val="both"/>
            </w:pPr>
            <w:r>
              <w:t>2</w:t>
            </w:r>
          </w:p>
        </w:tc>
        <w:tc>
          <w:tcPr>
            <w:tcW w:w="2564" w:type="dxa"/>
          </w:tcPr>
          <w:p w14:paraId="1161EE5D" w14:textId="472A9653" w:rsidR="000D588E" w:rsidRDefault="000D588E" w:rsidP="00FA1FA6">
            <w:pPr>
              <w:pStyle w:val="ListParagraph"/>
              <w:numPr>
                <w:ilvl w:val="0"/>
                <w:numId w:val="0"/>
              </w:numPr>
              <w:tabs>
                <w:tab w:val="clear" w:pos="426"/>
                <w:tab w:val="left" w:pos="1195"/>
              </w:tabs>
              <w:spacing w:before="60" w:after="60"/>
              <w:jc w:val="both"/>
            </w:pPr>
            <w:r>
              <w:t>First Floor tenant area</w:t>
            </w:r>
            <w:r>
              <w:tab/>
            </w:r>
          </w:p>
        </w:tc>
        <w:tc>
          <w:tcPr>
            <w:tcW w:w="2859" w:type="dxa"/>
          </w:tcPr>
          <w:p w14:paraId="75022D6A" w14:textId="77777777" w:rsidR="000D588E" w:rsidRDefault="000D588E" w:rsidP="00FA1FA6">
            <w:pPr>
              <w:pStyle w:val="ListParagraph"/>
              <w:numPr>
                <w:ilvl w:val="0"/>
                <w:numId w:val="0"/>
              </w:numPr>
              <w:spacing w:before="60" w:after="60"/>
              <w:jc w:val="both"/>
            </w:pPr>
            <w:r>
              <w:t>Assumed tenant to take space as seen (subject to M&amp;E works described below in ’M&amp;E Full Building Systems’ having been completed) and carry out works themselves. OCC to provide capital contribution to the prospective tenant to carry out works.</w:t>
            </w:r>
          </w:p>
        </w:tc>
      </w:tr>
      <w:tr w:rsidR="000D588E" w14:paraId="57339501" w14:textId="77777777" w:rsidTr="000D588E">
        <w:tc>
          <w:tcPr>
            <w:tcW w:w="1565" w:type="dxa"/>
          </w:tcPr>
          <w:p w14:paraId="71C039AE" w14:textId="2E08FEE3" w:rsidR="000D588E" w:rsidRDefault="000D588E" w:rsidP="00205778">
            <w:pPr>
              <w:pStyle w:val="ListParagraph"/>
              <w:numPr>
                <w:ilvl w:val="0"/>
                <w:numId w:val="0"/>
              </w:numPr>
              <w:spacing w:before="60" w:after="60"/>
              <w:jc w:val="both"/>
            </w:pPr>
            <w:r>
              <w:t>3</w:t>
            </w:r>
          </w:p>
        </w:tc>
        <w:tc>
          <w:tcPr>
            <w:tcW w:w="2564" w:type="dxa"/>
          </w:tcPr>
          <w:p w14:paraId="335A765E" w14:textId="2A1C8670" w:rsidR="000D588E" w:rsidRDefault="000D588E" w:rsidP="00205778">
            <w:pPr>
              <w:pStyle w:val="ListParagraph"/>
              <w:numPr>
                <w:ilvl w:val="0"/>
                <w:numId w:val="0"/>
              </w:numPr>
              <w:spacing w:before="60" w:after="60"/>
              <w:jc w:val="both"/>
            </w:pPr>
            <w:r>
              <w:t xml:space="preserve">OCC retained area improvements </w:t>
            </w:r>
          </w:p>
        </w:tc>
        <w:tc>
          <w:tcPr>
            <w:tcW w:w="2859" w:type="dxa"/>
          </w:tcPr>
          <w:p w14:paraId="307BCFB6" w14:textId="77777777" w:rsidR="000D588E" w:rsidRDefault="000D588E" w:rsidP="00DE632B">
            <w:pPr>
              <w:pStyle w:val="ListParagraph"/>
              <w:numPr>
                <w:ilvl w:val="0"/>
                <w:numId w:val="8"/>
              </w:numPr>
              <w:spacing w:before="60" w:after="60"/>
            </w:pPr>
            <w:r>
              <w:t>Review of space layout and usage</w:t>
            </w:r>
          </w:p>
          <w:p w14:paraId="26C7BF9C" w14:textId="77777777" w:rsidR="000D588E" w:rsidRDefault="000D588E" w:rsidP="00DE632B">
            <w:pPr>
              <w:pStyle w:val="ListParagraph"/>
              <w:numPr>
                <w:ilvl w:val="0"/>
                <w:numId w:val="8"/>
              </w:numPr>
              <w:spacing w:before="60" w:after="60"/>
            </w:pPr>
            <w:r>
              <w:t>Review of available technology available for use, with potential for new tech to be purchased.</w:t>
            </w:r>
          </w:p>
          <w:p w14:paraId="18DC519C" w14:textId="18BD05FD" w:rsidR="000D588E" w:rsidRDefault="000D588E" w:rsidP="000D588E">
            <w:pPr>
              <w:pStyle w:val="ListParagraph"/>
              <w:numPr>
                <w:ilvl w:val="0"/>
                <w:numId w:val="8"/>
              </w:numPr>
              <w:spacing w:before="60" w:after="60"/>
            </w:pPr>
            <w:r>
              <w:t xml:space="preserve">Customers service ‘Plan B’ space within the Town Hall. </w:t>
            </w:r>
            <w:r w:rsidR="00175DBD">
              <w:t xml:space="preserve">(refer to section 10 for further information) </w:t>
            </w:r>
          </w:p>
        </w:tc>
      </w:tr>
    </w:tbl>
    <w:p w14:paraId="793CA319" w14:textId="77777777" w:rsidR="00FA1FA6" w:rsidRDefault="00FA1FA6" w:rsidP="00FA1FA6">
      <w:pPr>
        <w:jc w:val="both"/>
      </w:pPr>
    </w:p>
    <w:p w14:paraId="4D1048EE" w14:textId="0694CBBC" w:rsidR="00A17C3E" w:rsidRDefault="00A17C3E" w:rsidP="00FC4A6D">
      <w:pPr>
        <w:pStyle w:val="ListParagraph"/>
        <w:numPr>
          <w:ilvl w:val="0"/>
          <w:numId w:val="6"/>
        </w:numPr>
        <w:jc w:val="both"/>
      </w:pPr>
      <w:r w:rsidRPr="00FA1FA6">
        <w:t xml:space="preserve">As noted above, </w:t>
      </w:r>
      <w:r>
        <w:t xml:space="preserve">based on high level estimates the </w:t>
      </w:r>
      <w:r w:rsidRPr="00FA1FA6">
        <w:t>project has been allocated £1m</w:t>
      </w:r>
      <w:r>
        <w:t xml:space="preserve"> </w:t>
      </w:r>
      <w:r w:rsidRPr="00FA1FA6">
        <w:t>within the Capital Programme</w:t>
      </w:r>
      <w:r>
        <w:t xml:space="preserve">. The budget still needs further refinement due to costings being estimates at this stage. The budget will need to cover these costs, alongside internal capitalised officer time, agency fees, fit out works to the OCC floors, and minor works to the town hall required should the Customer Service Centre </w:t>
      </w:r>
      <w:r>
        <w:lastRenderedPageBreak/>
        <w:t xml:space="preserve">pilot at the Central Library not prove to be successful, and a suitable space is then needed for face to face customer support. </w:t>
      </w:r>
      <w:r w:rsidR="000D588E">
        <w:t xml:space="preserve">The high level estimate costs associated with the above phases of work are included within the confidential attachment. </w:t>
      </w:r>
    </w:p>
    <w:p w14:paraId="04CAC34F" w14:textId="60F1A9FF" w:rsidR="00A17C3E" w:rsidRDefault="00FA1FA6" w:rsidP="00FC4A6D">
      <w:pPr>
        <w:pStyle w:val="ListParagraph"/>
        <w:numPr>
          <w:ilvl w:val="0"/>
          <w:numId w:val="0"/>
        </w:numPr>
        <w:ind w:left="375"/>
        <w:jc w:val="both"/>
      </w:pPr>
      <w:r w:rsidRPr="00FA1FA6">
        <w:t xml:space="preserve">The project team are currently finalising a full scope of works and working on an estimate of costs for the project. </w:t>
      </w:r>
      <w:r w:rsidR="00A17C3E">
        <w:t xml:space="preserve">However, based on the above assumptions, it may well be that additional funds are required to complete all three stages of the project. At this stage, the report is therefore seeking draw down of the </w:t>
      </w:r>
      <w:r w:rsidR="00A17C3E" w:rsidRPr="00A346E2">
        <w:t>£</w:t>
      </w:r>
      <w:r w:rsidR="000D588E">
        <w:t>858k</w:t>
      </w:r>
      <w:r w:rsidR="00A17C3E">
        <w:t xml:space="preserve"> Stage 1 funds only. </w:t>
      </w:r>
    </w:p>
    <w:p w14:paraId="2649EAE6" w14:textId="24A26555" w:rsidR="00EA7AD6" w:rsidRDefault="00FA1FA6" w:rsidP="00FC4A6D">
      <w:pPr>
        <w:pStyle w:val="ListParagraph"/>
        <w:numPr>
          <w:ilvl w:val="0"/>
          <w:numId w:val="6"/>
        </w:numPr>
        <w:jc w:val="both"/>
      </w:pPr>
      <w:r w:rsidRPr="00FA1FA6">
        <w:t xml:space="preserve">Once design documentation and specifications have been completed the project can be fully costed by a Quantity Surveyor and Oxford Direct Services, who </w:t>
      </w:r>
      <w:r w:rsidR="00E84E50">
        <w:t xml:space="preserve">submit a price to </w:t>
      </w:r>
      <w:r w:rsidRPr="00FA1FA6">
        <w:t xml:space="preserve">carry </w:t>
      </w:r>
      <w:r w:rsidR="008C7E2F">
        <w:t>out</w:t>
      </w:r>
      <w:r w:rsidRPr="00FA1FA6">
        <w:t xml:space="preserve"> the works. </w:t>
      </w:r>
      <w:r w:rsidR="00A17C3E">
        <w:t xml:space="preserve">If additional funds are required, then a further key decision report will be forthcoming, with a recommendation to Council for an in year </w:t>
      </w:r>
      <w:r w:rsidR="001F15BD">
        <w:t xml:space="preserve">Capital </w:t>
      </w:r>
      <w:r w:rsidR="00A17C3E">
        <w:t xml:space="preserve">budget increase. It should be noted that given the projected income from this work, there is sufficient headroom in the business case for a budget increase in line with current estimations. </w:t>
      </w:r>
    </w:p>
    <w:p w14:paraId="4129DE3F" w14:textId="77777777" w:rsidR="00F522BD" w:rsidRPr="00497818" w:rsidRDefault="008D737A" w:rsidP="00FC4A6D">
      <w:pPr>
        <w:pStyle w:val="ListParagraph"/>
        <w:numPr>
          <w:ilvl w:val="0"/>
          <w:numId w:val="6"/>
        </w:numPr>
        <w:jc w:val="both"/>
      </w:pPr>
      <w:r w:rsidRPr="008D737A">
        <w:t>The project programme is currently estimating for</w:t>
      </w:r>
      <w:r>
        <w:t xml:space="preserve"> construction works to start towards the end of March</w:t>
      </w:r>
      <w:r w:rsidRPr="008D737A">
        <w:t xml:space="preserve"> 2022, with all works to tenant areas and communal spaces due for completion </w:t>
      </w:r>
      <w:r w:rsidR="00F522BD">
        <w:t xml:space="preserve">prior to the end of June 2022. </w:t>
      </w:r>
      <w:r w:rsidR="00F522BD" w:rsidRPr="00F522BD">
        <w:t>Getting the works undertaken in the communal areas will be key to letting the ground and first floors and securing the rental income as quickly as possible.</w:t>
      </w:r>
      <w:r w:rsidR="00F522BD" w:rsidRPr="00497818">
        <w:t xml:space="preserve"> </w:t>
      </w:r>
    </w:p>
    <w:p w14:paraId="7E3FEF26" w14:textId="77777777" w:rsidR="00FA1FA6" w:rsidRDefault="00F522BD" w:rsidP="00FC4A6D">
      <w:pPr>
        <w:pStyle w:val="ListParagraph"/>
        <w:numPr>
          <w:ilvl w:val="0"/>
          <w:numId w:val="6"/>
        </w:numPr>
        <w:jc w:val="both"/>
      </w:pPr>
      <w:r w:rsidRPr="00F522BD">
        <w:t xml:space="preserve">Timescales for when the works within the </w:t>
      </w:r>
      <w:r>
        <w:t>Council</w:t>
      </w:r>
      <w:r w:rsidRPr="00F522BD">
        <w:t xml:space="preserve"> occupied areas </w:t>
      </w:r>
      <w:r w:rsidR="00FE4475">
        <w:t xml:space="preserve">on the second and third floors </w:t>
      </w:r>
      <w:r w:rsidRPr="00F522BD">
        <w:t>will be undertaken are still be</w:t>
      </w:r>
      <w:r>
        <w:t>ing</w:t>
      </w:r>
      <w:r w:rsidRPr="00F522BD">
        <w:t xml:space="preserve"> reviewed</w:t>
      </w:r>
      <w:r>
        <w:t>.</w:t>
      </w:r>
      <w:r w:rsidRPr="004F0884">
        <w:rPr>
          <w:sz w:val="20"/>
          <w:szCs w:val="20"/>
        </w:rPr>
        <w:t xml:space="preserve"> </w:t>
      </w:r>
      <w:r w:rsidR="008D737A" w:rsidRPr="008D737A">
        <w:t>However, clearly this will depend on agreeing</w:t>
      </w:r>
      <w:r>
        <w:t xml:space="preserve"> the right strategy in terms of Council</w:t>
      </w:r>
      <w:r w:rsidR="008D737A" w:rsidRPr="008D737A">
        <w:t xml:space="preserve"> decant</w:t>
      </w:r>
      <w:r w:rsidR="00FE4475">
        <w:t xml:space="preserve"> to allow works to be undertaken</w:t>
      </w:r>
      <w:r w:rsidR="008D737A" w:rsidRPr="008D737A">
        <w:t>.</w:t>
      </w:r>
      <w:r w:rsidR="00E84E50">
        <w:t xml:space="preserve"> This will be agreed working with the unions and subject to a detailed </w:t>
      </w:r>
      <w:r w:rsidR="00FE4475">
        <w:t xml:space="preserve">staff </w:t>
      </w:r>
      <w:r w:rsidR="00E84E50">
        <w:t xml:space="preserve">communications strategy. </w:t>
      </w:r>
    </w:p>
    <w:p w14:paraId="6B657739" w14:textId="172E5148" w:rsidR="00DE632B" w:rsidRDefault="003267FE" w:rsidP="00FC4A6D">
      <w:pPr>
        <w:pStyle w:val="ListParagraph"/>
        <w:numPr>
          <w:ilvl w:val="0"/>
          <w:numId w:val="0"/>
        </w:numPr>
        <w:ind w:left="375"/>
        <w:jc w:val="both"/>
      </w:pPr>
      <w:r>
        <w:t>The Council has also appointed a “New Ways of Working” Programme Manager. Their role will be to work with the wider Council, including ICT, FM and HR to put in place a chance programme to support the move to hybrid working and the consolidated 2 floors</w:t>
      </w:r>
      <w:r w:rsidR="00FE4475">
        <w:t xml:space="preserve"> at SAC</w:t>
      </w:r>
      <w:r>
        <w:t xml:space="preserve">. Their work will be overseen by the Corporate Management Team. </w:t>
      </w:r>
    </w:p>
    <w:p w14:paraId="5BC13148" w14:textId="77777777" w:rsidR="0040736F" w:rsidRDefault="002329CF" w:rsidP="004A6D2F">
      <w:pPr>
        <w:pStyle w:val="Heading1"/>
      </w:pPr>
      <w:r w:rsidRPr="001356F1">
        <w:t>Financial implications</w:t>
      </w:r>
    </w:p>
    <w:p w14:paraId="1D8C8AEC" w14:textId="7BCEEFF8" w:rsidR="003267FE" w:rsidRDefault="00EA7AD6" w:rsidP="00FC4A6D">
      <w:pPr>
        <w:pStyle w:val="ListParagraph"/>
        <w:numPr>
          <w:ilvl w:val="0"/>
          <w:numId w:val="6"/>
        </w:numPr>
        <w:spacing w:after="160" w:line="259" w:lineRule="auto"/>
        <w:contextualSpacing/>
        <w:jc w:val="both"/>
        <w:rPr>
          <w:rFonts w:eastAsia="Calibri" w:cs="Arial"/>
        </w:rPr>
      </w:pPr>
      <w:r>
        <w:rPr>
          <w:rFonts w:eastAsia="Calibri" w:cs="Arial"/>
        </w:rPr>
        <w:t>The 2021/22 budget</w:t>
      </w:r>
      <w:r w:rsidR="001A198E">
        <w:rPr>
          <w:rFonts w:eastAsia="Calibri" w:cs="Arial"/>
        </w:rPr>
        <w:t xml:space="preserve"> setting process</w:t>
      </w:r>
      <w:r>
        <w:rPr>
          <w:rFonts w:eastAsia="Calibri" w:cs="Arial"/>
        </w:rPr>
        <w:t>, agreed by Cabinet and the Council in February 2021, set out savings and income benefits based on consolidating the City Council office requirement into the basement, plus 2 floors of SAC, and subsequently letting the remaining 2 floors within SAC to a third-party. Th</w:t>
      </w:r>
      <w:r w:rsidR="001A198E">
        <w:rPr>
          <w:rFonts w:eastAsia="Calibri" w:cs="Arial"/>
        </w:rPr>
        <w:t xml:space="preserve">ese </w:t>
      </w:r>
      <w:r w:rsidR="00FC4A6D">
        <w:rPr>
          <w:rFonts w:eastAsia="Calibri" w:cs="Arial"/>
        </w:rPr>
        <w:t>savings, have</w:t>
      </w:r>
      <w:r>
        <w:rPr>
          <w:rFonts w:eastAsia="Calibri" w:cs="Arial"/>
        </w:rPr>
        <w:t xml:space="preserve"> been updated as part of the draft 2022/23 budget</w:t>
      </w:r>
      <w:r w:rsidR="001A198E">
        <w:rPr>
          <w:rFonts w:eastAsia="Calibri" w:cs="Arial"/>
        </w:rPr>
        <w:t xml:space="preserve"> which </w:t>
      </w:r>
      <w:r w:rsidR="00D9578B">
        <w:rPr>
          <w:rFonts w:eastAsia="Calibri" w:cs="Arial"/>
        </w:rPr>
        <w:t>are</w:t>
      </w:r>
      <w:r w:rsidR="001A198E">
        <w:rPr>
          <w:rFonts w:eastAsia="Calibri" w:cs="Arial"/>
        </w:rPr>
        <w:t xml:space="preserve"> presented </w:t>
      </w:r>
      <w:r w:rsidR="00D9578B">
        <w:rPr>
          <w:rFonts w:eastAsia="Calibri" w:cs="Arial"/>
        </w:rPr>
        <w:t xml:space="preserve">within a </w:t>
      </w:r>
      <w:r w:rsidR="001A198E">
        <w:rPr>
          <w:rFonts w:eastAsia="Calibri" w:cs="Arial"/>
        </w:rPr>
        <w:t xml:space="preserve">separate </w:t>
      </w:r>
      <w:r w:rsidR="00D9578B">
        <w:rPr>
          <w:rFonts w:eastAsia="Calibri" w:cs="Arial"/>
        </w:rPr>
        <w:t xml:space="preserve">appendix to this report.  </w:t>
      </w:r>
    </w:p>
    <w:p w14:paraId="33BA4B90" w14:textId="77777777" w:rsidR="003267FE" w:rsidRDefault="003267FE" w:rsidP="00497818">
      <w:pPr>
        <w:pStyle w:val="ListParagraph"/>
        <w:numPr>
          <w:ilvl w:val="0"/>
          <w:numId w:val="0"/>
        </w:numPr>
        <w:spacing w:after="160" w:line="259" w:lineRule="auto"/>
        <w:ind w:left="375"/>
        <w:contextualSpacing/>
        <w:jc w:val="both"/>
        <w:rPr>
          <w:rFonts w:eastAsia="Calibri" w:cs="Arial"/>
        </w:rPr>
      </w:pPr>
    </w:p>
    <w:p w14:paraId="0CF1A643" w14:textId="77777777" w:rsidR="00EA7AD6" w:rsidRDefault="00EA7AD6" w:rsidP="00FC4A6D">
      <w:pPr>
        <w:pStyle w:val="ListParagraph"/>
        <w:numPr>
          <w:ilvl w:val="0"/>
          <w:numId w:val="6"/>
        </w:numPr>
        <w:spacing w:after="160" w:line="259" w:lineRule="auto"/>
        <w:contextualSpacing/>
        <w:jc w:val="both"/>
        <w:rPr>
          <w:rFonts w:eastAsia="Calibri" w:cs="Arial"/>
        </w:rPr>
      </w:pPr>
      <w:r>
        <w:rPr>
          <w:rFonts w:eastAsia="Calibri" w:cs="Arial"/>
        </w:rPr>
        <w:t xml:space="preserve">Given this includes assumptions around our estimated income, this is included in a confidential appendix to this report, given it is commercially sensitive. </w:t>
      </w:r>
    </w:p>
    <w:p w14:paraId="2D840EBD" w14:textId="77777777" w:rsidR="00EA7AD6" w:rsidRDefault="00EA7AD6" w:rsidP="00497818">
      <w:pPr>
        <w:pStyle w:val="ListParagraph"/>
        <w:numPr>
          <w:ilvl w:val="0"/>
          <w:numId w:val="0"/>
        </w:numPr>
        <w:spacing w:after="160" w:line="259" w:lineRule="auto"/>
        <w:ind w:left="375"/>
        <w:contextualSpacing/>
        <w:jc w:val="both"/>
        <w:rPr>
          <w:rFonts w:eastAsia="Calibri" w:cs="Arial"/>
        </w:rPr>
      </w:pPr>
    </w:p>
    <w:p w14:paraId="3E363D8E" w14:textId="42D660FD" w:rsidR="008C5DB9" w:rsidRDefault="008C5DB9" w:rsidP="00FC4A6D">
      <w:pPr>
        <w:pStyle w:val="ListParagraph"/>
        <w:numPr>
          <w:ilvl w:val="0"/>
          <w:numId w:val="6"/>
        </w:numPr>
        <w:spacing w:after="160" w:line="259" w:lineRule="auto"/>
        <w:contextualSpacing/>
        <w:jc w:val="both"/>
        <w:rPr>
          <w:rFonts w:eastAsia="Calibri" w:cs="Arial"/>
        </w:rPr>
      </w:pPr>
      <w:r w:rsidRPr="00497818">
        <w:rPr>
          <w:rFonts w:eastAsia="Calibri" w:cs="Arial"/>
        </w:rPr>
        <w:t>Exact costings for the works to be carried out are currently</w:t>
      </w:r>
      <w:r w:rsidR="00FE4475">
        <w:rPr>
          <w:rFonts w:eastAsia="Calibri" w:cs="Arial"/>
        </w:rPr>
        <w:t xml:space="preserve"> being refined</w:t>
      </w:r>
      <w:r w:rsidR="00EA7AD6">
        <w:rPr>
          <w:rFonts w:eastAsia="Calibri" w:cs="Arial"/>
        </w:rPr>
        <w:t xml:space="preserve">. </w:t>
      </w:r>
      <w:r w:rsidR="00EA7AD6" w:rsidRPr="00BA7FAC">
        <w:rPr>
          <w:rFonts w:eastAsia="Calibri" w:cs="Arial"/>
        </w:rPr>
        <w:t>The 2022/23 Budget includes a £1m capital allocation for works necessary to achieve on going revenue savings</w:t>
      </w:r>
      <w:r w:rsidR="00EA7AD6">
        <w:rPr>
          <w:rFonts w:eastAsia="Calibri" w:cs="Arial"/>
        </w:rPr>
        <w:t xml:space="preserve"> and income</w:t>
      </w:r>
      <w:r w:rsidR="00EA7AD6" w:rsidRPr="00BA7FAC">
        <w:rPr>
          <w:rFonts w:eastAsia="Calibri" w:cs="Arial"/>
        </w:rPr>
        <w:t xml:space="preserve">. </w:t>
      </w:r>
      <w:r w:rsidR="00F6642D">
        <w:rPr>
          <w:rFonts w:eastAsia="Calibri" w:cs="Arial"/>
        </w:rPr>
        <w:t xml:space="preserve">The Stage 1 costs </w:t>
      </w:r>
      <w:r w:rsidR="00F6642D" w:rsidRPr="00A346E2">
        <w:rPr>
          <w:rFonts w:eastAsia="Calibri" w:cs="Arial"/>
        </w:rPr>
        <w:t>of £</w:t>
      </w:r>
      <w:r w:rsidR="000D588E" w:rsidRPr="00A346E2">
        <w:rPr>
          <w:rFonts w:eastAsia="Calibri" w:cs="Arial"/>
        </w:rPr>
        <w:t>858k</w:t>
      </w:r>
      <w:r w:rsidR="00F6642D">
        <w:rPr>
          <w:rFonts w:eastAsia="Calibri" w:cs="Arial"/>
        </w:rPr>
        <w:t xml:space="preserve"> are within this budget and will allow for further refining of the overall budget envelope. However, if additional funds beyond the £1m is required, this will be subject to a separate decision and in </w:t>
      </w:r>
      <w:r w:rsidR="00F6642D">
        <w:rPr>
          <w:rFonts w:eastAsia="Calibri" w:cs="Arial"/>
        </w:rPr>
        <w:lastRenderedPageBreak/>
        <w:t xml:space="preserve">year </w:t>
      </w:r>
      <w:r w:rsidR="001F15BD">
        <w:rPr>
          <w:rFonts w:eastAsia="Calibri" w:cs="Arial"/>
        </w:rPr>
        <w:t xml:space="preserve">Capital </w:t>
      </w:r>
      <w:r w:rsidR="00F6642D">
        <w:rPr>
          <w:rFonts w:eastAsia="Calibri" w:cs="Arial"/>
        </w:rPr>
        <w:t xml:space="preserve">budget approval. As noted in the confidential appendix, there is felt to be sufficient headroom in the business case to accommodate an increase in line with current estimations, which include a good level of contingency. </w:t>
      </w:r>
    </w:p>
    <w:p w14:paraId="41E442B5" w14:textId="77777777" w:rsidR="006E0275" w:rsidRPr="006E0275" w:rsidRDefault="006E0275" w:rsidP="00FC4A6D">
      <w:pPr>
        <w:pStyle w:val="ListParagraph"/>
        <w:numPr>
          <w:ilvl w:val="0"/>
          <w:numId w:val="0"/>
        </w:numPr>
        <w:ind w:left="360"/>
        <w:rPr>
          <w:rFonts w:eastAsia="Calibri" w:cs="Arial"/>
        </w:rPr>
      </w:pPr>
    </w:p>
    <w:p w14:paraId="6CDFF696" w14:textId="33C54351" w:rsidR="006E0275" w:rsidRPr="00497818" w:rsidRDefault="006E0275" w:rsidP="00FC4A6D">
      <w:pPr>
        <w:pStyle w:val="ListParagraph"/>
        <w:numPr>
          <w:ilvl w:val="0"/>
          <w:numId w:val="6"/>
        </w:numPr>
        <w:spacing w:after="160" w:line="259" w:lineRule="auto"/>
        <w:contextualSpacing/>
        <w:jc w:val="both"/>
        <w:rPr>
          <w:rFonts w:eastAsia="Calibri" w:cs="Arial"/>
        </w:rPr>
      </w:pPr>
      <w:r>
        <w:rPr>
          <w:rFonts w:eastAsia="Calibri" w:cs="Arial"/>
        </w:rPr>
        <w:t xml:space="preserve">It should be noted that while the 2022/23 budget profiles this spend to take place in 2022/23, </w:t>
      </w:r>
      <w:r w:rsidR="00D9578B">
        <w:rPr>
          <w:rFonts w:eastAsia="Calibri" w:cs="Arial"/>
        </w:rPr>
        <w:t xml:space="preserve">a proportion of the approved </w:t>
      </w:r>
      <w:r>
        <w:rPr>
          <w:rFonts w:eastAsia="Calibri" w:cs="Arial"/>
        </w:rPr>
        <w:t>£1m capital allocation</w:t>
      </w:r>
      <w:r w:rsidR="00D9578B">
        <w:rPr>
          <w:rFonts w:eastAsia="Calibri" w:cs="Arial"/>
        </w:rPr>
        <w:t xml:space="preserve"> for this project may need to be brought </w:t>
      </w:r>
      <w:r>
        <w:rPr>
          <w:rFonts w:eastAsia="Calibri" w:cs="Arial"/>
        </w:rPr>
        <w:t xml:space="preserve">forward </w:t>
      </w:r>
      <w:r w:rsidR="00D9578B">
        <w:rPr>
          <w:rFonts w:eastAsia="Calibri" w:cs="Arial"/>
        </w:rPr>
        <w:t>to allow</w:t>
      </w:r>
      <w:r>
        <w:rPr>
          <w:rFonts w:eastAsia="Calibri" w:cs="Arial"/>
        </w:rPr>
        <w:t xml:space="preserve"> spend </w:t>
      </w:r>
      <w:r w:rsidR="00D9578B">
        <w:rPr>
          <w:rFonts w:eastAsia="Calibri" w:cs="Arial"/>
        </w:rPr>
        <w:t>within</w:t>
      </w:r>
      <w:r>
        <w:rPr>
          <w:rFonts w:eastAsia="Calibri" w:cs="Arial"/>
        </w:rPr>
        <w:t xml:space="preserve"> the</w:t>
      </w:r>
      <w:r w:rsidR="00D9578B">
        <w:rPr>
          <w:rFonts w:eastAsia="Calibri" w:cs="Arial"/>
        </w:rPr>
        <w:t xml:space="preserve"> current financial year 2021/22, enabling construction work to begin in March 2022, prior to the start of the new financial year. </w:t>
      </w:r>
    </w:p>
    <w:p w14:paraId="6703DAB7" w14:textId="77777777" w:rsidR="00EA7AD6" w:rsidRDefault="00EA7AD6" w:rsidP="00497818">
      <w:pPr>
        <w:pStyle w:val="ListParagraph"/>
        <w:numPr>
          <w:ilvl w:val="0"/>
          <w:numId w:val="0"/>
        </w:numPr>
        <w:spacing w:after="160" w:line="259" w:lineRule="auto"/>
        <w:ind w:left="375"/>
        <w:contextualSpacing/>
        <w:jc w:val="both"/>
        <w:rPr>
          <w:rFonts w:eastAsia="Calibri" w:cs="Arial"/>
        </w:rPr>
      </w:pPr>
    </w:p>
    <w:p w14:paraId="19EA92FF" w14:textId="77777777" w:rsidR="0040736F" w:rsidRDefault="00DA614B" w:rsidP="00670544">
      <w:pPr>
        <w:pStyle w:val="Heading1"/>
      </w:pPr>
      <w:r w:rsidRPr="00FC4A6D">
        <w:t>Legal issues</w:t>
      </w:r>
    </w:p>
    <w:p w14:paraId="64C4753C" w14:textId="163A0587" w:rsidR="009B21CC" w:rsidRDefault="009B21CC" w:rsidP="00FC4A6D">
      <w:pPr>
        <w:pStyle w:val="ListParagraph"/>
        <w:numPr>
          <w:ilvl w:val="0"/>
          <w:numId w:val="6"/>
        </w:numPr>
      </w:pPr>
      <w:r>
        <w:t xml:space="preserve">Section 123 Local Government Act 1972 provides that a principal Council may dispose of land held by them in any manner they wish and provides the authority for the Council to enter into a lease of space at St </w:t>
      </w:r>
      <w:proofErr w:type="spellStart"/>
      <w:r>
        <w:t>Aldate’s</w:t>
      </w:r>
      <w:proofErr w:type="spellEnd"/>
      <w:r>
        <w:t xml:space="preserve"> Chambers. It further provides that the land may not be disposed of for a consideration less than the best that can reasonably be obtained.</w:t>
      </w:r>
    </w:p>
    <w:p w14:paraId="4AF2D5B2" w14:textId="053AF9F5" w:rsidR="009B21CC" w:rsidRPr="008D737A" w:rsidRDefault="009B21CC" w:rsidP="00FC4A6D">
      <w:pPr>
        <w:pStyle w:val="ListParagraph"/>
        <w:numPr>
          <w:ilvl w:val="0"/>
          <w:numId w:val="6"/>
        </w:numPr>
      </w:pPr>
      <w:r>
        <w:t>The Local Government Act 2000 provides that all Executive functions are the responsibility of the Leader of the Council, who may exercise those functions in person, through an Executive Committee, or by delegation to an Individual Executive Member. The Leader has delegated the taking of this decision to the Cabinet Member for Finance and Asset Management to take as an Individual Executive Member Decision.</w:t>
      </w:r>
    </w:p>
    <w:p w14:paraId="02DAD056" w14:textId="77777777" w:rsidR="002329CF" w:rsidRPr="001356F1" w:rsidRDefault="002329CF" w:rsidP="004A6D2F">
      <w:pPr>
        <w:pStyle w:val="Heading1"/>
      </w:pPr>
      <w:r w:rsidRPr="001356F1">
        <w:t>Level of risk</w:t>
      </w:r>
    </w:p>
    <w:p w14:paraId="1F772D64" w14:textId="77777777" w:rsidR="00BC69A4" w:rsidRDefault="001A3EBA" w:rsidP="00FC4A6D">
      <w:pPr>
        <w:jc w:val="both"/>
      </w:pPr>
      <w:r>
        <w:t xml:space="preserve">The risks associated with this project are </w:t>
      </w:r>
      <w:r w:rsidR="006037D5">
        <w:t>-</w:t>
      </w:r>
    </w:p>
    <w:p w14:paraId="3A150702" w14:textId="77777777" w:rsidR="0002351A" w:rsidRDefault="0002351A" w:rsidP="00FC4A6D">
      <w:pPr>
        <w:pStyle w:val="ListParagraph"/>
        <w:numPr>
          <w:ilvl w:val="1"/>
          <w:numId w:val="16"/>
        </w:numPr>
        <w:jc w:val="both"/>
      </w:pPr>
      <w:r>
        <w:t>Project programme overrun</w:t>
      </w:r>
      <w:r w:rsidR="003267FE">
        <w:t xml:space="preserve"> – this will mean a delay to the savings and income. A project manager is in place and regular project board has been established to manage this project to mitigate this risk</w:t>
      </w:r>
    </w:p>
    <w:p w14:paraId="53BAB29D" w14:textId="77777777" w:rsidR="0002351A" w:rsidRDefault="0002351A" w:rsidP="00FC4A6D">
      <w:pPr>
        <w:pStyle w:val="ListParagraph"/>
        <w:numPr>
          <w:ilvl w:val="1"/>
          <w:numId w:val="16"/>
        </w:numPr>
        <w:jc w:val="both"/>
      </w:pPr>
      <w:r>
        <w:t xml:space="preserve">Project cost overrun </w:t>
      </w:r>
      <w:r w:rsidR="003267FE">
        <w:t>– the urgent work to achieve the savings and income targets are those to ensure the ground and first floor can be let, these works will be prioritised, with additional costs for other aspects if required brought back to Cabinet with an appropriate business case</w:t>
      </w:r>
    </w:p>
    <w:p w14:paraId="3C63178A" w14:textId="77777777" w:rsidR="0002351A" w:rsidRDefault="0002351A" w:rsidP="00FC4A6D">
      <w:pPr>
        <w:pStyle w:val="ListParagraph"/>
        <w:numPr>
          <w:ilvl w:val="1"/>
          <w:numId w:val="16"/>
        </w:numPr>
        <w:jc w:val="both"/>
      </w:pPr>
      <w:r>
        <w:t>Lettable interest / signing and commencement of lease(s)</w:t>
      </w:r>
      <w:r w:rsidR="003267FE">
        <w:t xml:space="preserve"> – An agent is appointed to market the space, and regular meetings will take place to oversee this work</w:t>
      </w:r>
    </w:p>
    <w:p w14:paraId="408ACF31" w14:textId="77777777" w:rsidR="006037D5" w:rsidRDefault="0002351A" w:rsidP="00FC4A6D">
      <w:pPr>
        <w:pStyle w:val="ListParagraph"/>
        <w:numPr>
          <w:ilvl w:val="1"/>
          <w:numId w:val="16"/>
        </w:numPr>
        <w:jc w:val="both"/>
      </w:pPr>
      <w:r w:rsidRPr="0002351A">
        <w:t>There are potential health and safety risks from the proposed works. These will be mitigated by ensuring a competent contractor is appointed and over seen to carry out the works.</w:t>
      </w:r>
    </w:p>
    <w:p w14:paraId="283B5E46" w14:textId="77777777" w:rsidR="00FE4475" w:rsidRPr="001356F1" w:rsidRDefault="00FE4475" w:rsidP="00FE4475">
      <w:pPr>
        <w:pStyle w:val="Heading1"/>
      </w:pPr>
      <w:r w:rsidRPr="001356F1">
        <w:t xml:space="preserve">Equalities impact </w:t>
      </w:r>
    </w:p>
    <w:p w14:paraId="089C643F" w14:textId="77777777" w:rsidR="00FE4475" w:rsidRPr="00497818" w:rsidRDefault="00FE4475" w:rsidP="00FC4A6D">
      <w:pPr>
        <w:pStyle w:val="ListParagraph"/>
        <w:numPr>
          <w:ilvl w:val="0"/>
          <w:numId w:val="6"/>
        </w:numPr>
        <w:tabs>
          <w:tab w:val="left" w:pos="567"/>
        </w:tabs>
        <w:ind w:right="-286"/>
        <w:jc w:val="both"/>
        <w:rPr>
          <w:color w:val="auto"/>
        </w:rPr>
      </w:pPr>
      <w:r w:rsidRPr="00497818">
        <w:rPr>
          <w:color w:val="auto"/>
        </w:rPr>
        <w:t>An Equalities Impact Assessment will be produced as part of the broader New Ways of Working Programme.</w:t>
      </w:r>
    </w:p>
    <w:p w14:paraId="271E8353" w14:textId="77777777" w:rsidR="00DE632B" w:rsidRDefault="00DE632B" w:rsidP="00DE632B">
      <w:pPr>
        <w:pStyle w:val="bParagraphtext"/>
        <w:rPr>
          <w:b/>
        </w:rPr>
      </w:pPr>
    </w:p>
    <w:p w14:paraId="72BE7CEE" w14:textId="77777777" w:rsidR="00FE4475" w:rsidRDefault="00FE4475" w:rsidP="00497818">
      <w:pPr>
        <w:pStyle w:val="bParagraphtext"/>
      </w:pPr>
      <w:r w:rsidRPr="00FB3B71">
        <w:rPr>
          <w:b/>
        </w:rPr>
        <w:t xml:space="preserve">Environmental Impact </w:t>
      </w:r>
    </w:p>
    <w:p w14:paraId="10CBB192" w14:textId="77777777" w:rsidR="00FE4475" w:rsidRDefault="00FE4475" w:rsidP="00FC4A6D">
      <w:pPr>
        <w:pStyle w:val="ListParagraph"/>
        <w:numPr>
          <w:ilvl w:val="0"/>
          <w:numId w:val="6"/>
        </w:numPr>
        <w:tabs>
          <w:tab w:val="left" w:pos="567"/>
        </w:tabs>
        <w:ind w:right="-286"/>
        <w:jc w:val="both"/>
        <w:rPr>
          <w:color w:val="auto"/>
        </w:rPr>
      </w:pPr>
      <w:r>
        <w:rPr>
          <w:color w:val="auto"/>
        </w:rPr>
        <w:lastRenderedPageBreak/>
        <w:t xml:space="preserve">The overall aim of the project will seek to reduce staff travel and the overall office footprint for the City Council. This will have inherent sustainability benefits. </w:t>
      </w:r>
    </w:p>
    <w:p w14:paraId="7167F24C" w14:textId="77777777" w:rsidR="00FE4475" w:rsidRDefault="00FE4475" w:rsidP="00FC4A6D">
      <w:pPr>
        <w:pStyle w:val="ListParagraph"/>
        <w:numPr>
          <w:ilvl w:val="0"/>
          <w:numId w:val="6"/>
        </w:numPr>
        <w:tabs>
          <w:tab w:val="left" w:pos="567"/>
        </w:tabs>
        <w:ind w:right="-286"/>
        <w:jc w:val="both"/>
        <w:rPr>
          <w:color w:val="auto"/>
        </w:rPr>
      </w:pPr>
      <w:r>
        <w:rPr>
          <w:color w:val="auto"/>
        </w:rPr>
        <w:t>O</w:t>
      </w:r>
      <w:r w:rsidRPr="004E2CD2">
        <w:rPr>
          <w:color w:val="auto"/>
        </w:rPr>
        <w:t xml:space="preserve">xford Direct Services will be the contractor used for </w:t>
      </w:r>
      <w:r>
        <w:rPr>
          <w:color w:val="auto"/>
        </w:rPr>
        <w:t>carrying out the construction works needed within St Aldates Chamber and at the Town Hall</w:t>
      </w:r>
      <w:r w:rsidRPr="004E2CD2">
        <w:rPr>
          <w:color w:val="auto"/>
        </w:rPr>
        <w:t>. By using ODS we are using a local Oxford contractor who support and are committed to sustainability and responding to climate change, thus supporting and enforcing the Council</w:t>
      </w:r>
      <w:r>
        <w:rPr>
          <w:color w:val="auto"/>
        </w:rPr>
        <w:t>’</w:t>
      </w:r>
      <w:r w:rsidRPr="004E2CD2">
        <w:rPr>
          <w:color w:val="auto"/>
        </w:rPr>
        <w:t xml:space="preserve">s carbon and environmental </w:t>
      </w:r>
      <w:r>
        <w:rPr>
          <w:color w:val="auto"/>
        </w:rPr>
        <w:t xml:space="preserve">practices and </w:t>
      </w:r>
      <w:r w:rsidRPr="004E2CD2">
        <w:rPr>
          <w:color w:val="auto"/>
        </w:rPr>
        <w:t xml:space="preserve">policies. </w:t>
      </w:r>
    </w:p>
    <w:p w14:paraId="3BC739A8" w14:textId="77777777" w:rsidR="00EF3156" w:rsidRDefault="00EF3156" w:rsidP="00497818"/>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7DA8CDE5"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64FBB92C"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27FBB057" w14:textId="77777777" w:rsidR="00E87F7A" w:rsidRPr="001356F1" w:rsidRDefault="008B7D9D" w:rsidP="00A46E98">
            <w:r>
              <w:t xml:space="preserve">Lisa Smith </w:t>
            </w:r>
          </w:p>
        </w:tc>
      </w:tr>
      <w:tr w:rsidR="00DF093E" w:rsidRPr="001356F1" w14:paraId="5A913DD2"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4FEFD7A8"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3F311F79" w14:textId="77777777" w:rsidR="00E87F7A" w:rsidRPr="001356F1" w:rsidRDefault="008B7D9D" w:rsidP="00A46E98">
            <w:r>
              <w:t xml:space="preserve">Regeneration Manager </w:t>
            </w:r>
          </w:p>
        </w:tc>
      </w:tr>
      <w:tr w:rsidR="00DF093E" w:rsidRPr="001356F1" w14:paraId="3B56C2F3" w14:textId="77777777" w:rsidTr="00A46E98">
        <w:trPr>
          <w:cantSplit/>
          <w:trHeight w:val="396"/>
        </w:trPr>
        <w:tc>
          <w:tcPr>
            <w:tcW w:w="3969" w:type="dxa"/>
            <w:tcBorders>
              <w:top w:val="nil"/>
              <w:left w:val="single" w:sz="8" w:space="0" w:color="000000"/>
              <w:bottom w:val="nil"/>
              <w:right w:val="nil"/>
            </w:tcBorders>
            <w:shd w:val="clear" w:color="auto" w:fill="auto"/>
          </w:tcPr>
          <w:p w14:paraId="10FD8B77"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69DC1677" w14:textId="77777777" w:rsidR="00E87F7A" w:rsidRPr="001356F1" w:rsidRDefault="008B7D9D" w:rsidP="00A46E98">
            <w:r>
              <w:t xml:space="preserve">Economy and Regeneration </w:t>
            </w:r>
          </w:p>
        </w:tc>
      </w:tr>
      <w:tr w:rsidR="00DF093E" w:rsidRPr="001356F1" w14:paraId="76F62828" w14:textId="77777777" w:rsidTr="00A46E98">
        <w:trPr>
          <w:cantSplit/>
          <w:trHeight w:val="396"/>
        </w:trPr>
        <w:tc>
          <w:tcPr>
            <w:tcW w:w="3969" w:type="dxa"/>
            <w:tcBorders>
              <w:top w:val="nil"/>
              <w:left w:val="single" w:sz="8" w:space="0" w:color="000000"/>
              <w:bottom w:val="nil"/>
              <w:right w:val="nil"/>
            </w:tcBorders>
            <w:shd w:val="clear" w:color="auto" w:fill="auto"/>
          </w:tcPr>
          <w:p w14:paraId="0A81B774"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2D678215" w14:textId="77777777" w:rsidR="00E87F7A" w:rsidRPr="001356F1" w:rsidRDefault="00E87F7A" w:rsidP="00FA6500">
            <w:r w:rsidRPr="001356F1">
              <w:t xml:space="preserve">01865 </w:t>
            </w:r>
            <w:r w:rsidR="00FA6500">
              <w:t>252062</w:t>
            </w:r>
            <w:r w:rsidRPr="001356F1">
              <w:t xml:space="preserve">  </w:t>
            </w:r>
          </w:p>
        </w:tc>
      </w:tr>
      <w:tr w:rsidR="005570B5" w:rsidRPr="001356F1" w14:paraId="09F09BFB"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5C6F8023"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3C93B76D" w14:textId="77777777" w:rsidR="00E87F7A" w:rsidRPr="00CA507B" w:rsidRDefault="008B7D9D" w:rsidP="00A46E98">
            <w:pPr>
              <w:rPr>
                <w:rStyle w:val="Hyperlink"/>
              </w:rPr>
            </w:pPr>
            <w:r w:rsidRPr="00CA507B">
              <w:rPr>
                <w:rStyle w:val="Hyperlink"/>
              </w:rPr>
              <w:t>lsmith@oxford.gov.uk</w:t>
            </w:r>
          </w:p>
        </w:tc>
      </w:tr>
    </w:tbl>
    <w:p w14:paraId="6E9C9551" w14:textId="77777777" w:rsidR="00433B96" w:rsidRPr="001356F1" w:rsidRDefault="00433B96" w:rsidP="004A6D2F"/>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4ACF98A7" w14:textId="77777777" w:rsidTr="00175BB9">
        <w:tc>
          <w:tcPr>
            <w:tcW w:w="8931" w:type="dxa"/>
            <w:tcBorders>
              <w:top w:val="single" w:sz="4" w:space="0" w:color="auto"/>
              <w:left w:val="single" w:sz="4" w:space="0" w:color="auto"/>
              <w:bottom w:val="single" w:sz="8" w:space="0" w:color="000000"/>
              <w:right w:val="single" w:sz="4" w:space="0" w:color="auto"/>
            </w:tcBorders>
            <w:shd w:val="clear" w:color="auto" w:fill="auto"/>
          </w:tcPr>
          <w:p w14:paraId="081939EB" w14:textId="77777777" w:rsidR="0093067A" w:rsidRPr="001356F1" w:rsidRDefault="00182B81" w:rsidP="00F41AC1">
            <w:r w:rsidRPr="001356F1">
              <w:rPr>
                <w:rStyle w:val="Firstpagetablebold"/>
              </w:rPr>
              <w:t xml:space="preserve">Background Papers: </w:t>
            </w:r>
            <w:r w:rsidRPr="00CA507B">
              <w:rPr>
                <w:rStyle w:val="Firstpagetablebold"/>
              </w:rPr>
              <w:t>None</w:t>
            </w:r>
          </w:p>
        </w:tc>
      </w:tr>
    </w:tbl>
    <w:p w14:paraId="192025EC" w14:textId="77777777" w:rsidR="00CE4C87" w:rsidRDefault="00CE4C87" w:rsidP="0093067A">
      <w:bookmarkStart w:id="0" w:name="_GoBack"/>
      <w:bookmarkEnd w:id="0"/>
    </w:p>
    <w:sectPr w:rsidR="00CE4C87" w:rsidSect="00BC200B">
      <w:footerReference w:type="even" r:id="rId13"/>
      <w:headerReference w:type="first" r:id="rId14"/>
      <w:footerReference w:type="first" r:id="rId15"/>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36434" w14:textId="77777777" w:rsidR="000E3AD0" w:rsidRDefault="000E3AD0" w:rsidP="00CA507B">
      <w:pPr>
        <w:spacing w:after="0"/>
      </w:pPr>
      <w:r>
        <w:separator/>
      </w:r>
    </w:p>
  </w:endnote>
  <w:endnote w:type="continuationSeparator" w:id="0">
    <w:p w14:paraId="7D883603" w14:textId="77777777" w:rsidR="000E3AD0" w:rsidRDefault="000E3AD0" w:rsidP="00CA507B">
      <w:pPr>
        <w:spacing w:after="0"/>
      </w:pPr>
      <w:r>
        <w:continuationSeparator/>
      </w:r>
    </w:p>
  </w:endnote>
  <w:endnote w:type="continuationNotice" w:id="1">
    <w:p w14:paraId="573F2308" w14:textId="77777777" w:rsidR="000E3AD0" w:rsidRDefault="000E3AD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E8EB3" w14:textId="77777777" w:rsidR="00364FAD" w:rsidRDefault="00364FAD" w:rsidP="004A6D2F">
    <w:pPr>
      <w:pStyle w:val="Footer"/>
    </w:pPr>
    <w:r>
      <w:t>Do not use a footer or page numbers.</w:t>
    </w:r>
  </w:p>
  <w:p w14:paraId="20356795" w14:textId="77777777" w:rsidR="00364FAD" w:rsidRDefault="00364FAD" w:rsidP="004A6D2F">
    <w:pPr>
      <w:pStyle w:val="Footer"/>
    </w:pPr>
  </w:p>
  <w:p w14:paraId="3BD390F4"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5F4AF"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D7280" w14:textId="77777777" w:rsidR="000E3AD0" w:rsidRDefault="000E3AD0" w:rsidP="00CA507B">
      <w:pPr>
        <w:spacing w:after="0"/>
      </w:pPr>
      <w:r>
        <w:separator/>
      </w:r>
    </w:p>
  </w:footnote>
  <w:footnote w:type="continuationSeparator" w:id="0">
    <w:p w14:paraId="45FB34EE" w14:textId="77777777" w:rsidR="000E3AD0" w:rsidRDefault="000E3AD0" w:rsidP="00CA507B">
      <w:pPr>
        <w:spacing w:after="0"/>
      </w:pPr>
      <w:r>
        <w:continuationSeparator/>
      </w:r>
    </w:p>
  </w:footnote>
  <w:footnote w:type="continuationNotice" w:id="1">
    <w:p w14:paraId="6354BF1E" w14:textId="77777777" w:rsidR="000E3AD0" w:rsidRDefault="000E3AD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07D4A" w14:textId="77777777" w:rsidR="00D5547E" w:rsidRDefault="001638B5" w:rsidP="00D5547E">
    <w:pPr>
      <w:pStyle w:val="Header"/>
      <w:jc w:val="right"/>
    </w:pPr>
    <w:r>
      <w:rPr>
        <w:noProof/>
      </w:rPr>
      <w:drawing>
        <wp:inline distT="0" distB="0" distL="0" distR="0" wp14:anchorId="7E754C96" wp14:editId="7E754C97">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015B7B"/>
    <w:multiLevelType w:val="hybridMultilevel"/>
    <w:tmpl w:val="2DEAEAF0"/>
    <w:lvl w:ilvl="0" w:tplc="1BE814BE">
      <w:start w:val="1"/>
      <w:numFmt w:val="decimal"/>
      <w:lvlText w:val="%1."/>
      <w:lvlJc w:val="left"/>
      <w:pPr>
        <w:ind w:left="375" w:hanging="375"/>
      </w:pPr>
      <w:rPr>
        <w:rFonts w:hint="default"/>
      </w:rPr>
    </w:lvl>
    <w:lvl w:ilvl="1" w:tplc="87BA7138">
      <w:start w:val="2"/>
      <w:numFmt w:val="lowerRoman"/>
      <w:lvlText w:val="%2)"/>
      <w:lvlJc w:val="left"/>
      <w:pPr>
        <w:ind w:left="1440" w:hanging="72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5C0579F"/>
    <w:multiLevelType w:val="hybridMultilevel"/>
    <w:tmpl w:val="82600A0E"/>
    <w:lvl w:ilvl="0" w:tplc="E0162F78">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50A16F1"/>
    <w:multiLevelType w:val="hybridMultilevel"/>
    <w:tmpl w:val="9E909E6A"/>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6">
    <w:nsid w:val="3FB830DF"/>
    <w:multiLevelType w:val="multilevel"/>
    <w:tmpl w:val="4FB8CEC0"/>
    <w:lvl w:ilvl="0">
      <w:start w:val="1"/>
      <w:numFmt w:val="decimal"/>
      <w:lvlText w:val="%1)"/>
      <w:lvlJc w:val="left"/>
      <w:pPr>
        <w:ind w:left="360" w:hanging="360"/>
      </w:pPr>
    </w:lvl>
    <w:lvl w:ilvl="1">
      <w:start w:val="1"/>
      <w:numFmt w:val="upp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BFC4F4A"/>
    <w:multiLevelType w:val="hybridMultilevel"/>
    <w:tmpl w:val="2AB00D64"/>
    <w:lvl w:ilvl="0" w:tplc="1BE814BE">
      <w:start w:val="1"/>
      <w:numFmt w:val="decimal"/>
      <w:lvlText w:val="%1."/>
      <w:lvlJc w:val="left"/>
      <w:pPr>
        <w:ind w:left="375" w:hanging="375"/>
      </w:pPr>
      <w:rPr>
        <w:rFonts w:hint="default"/>
      </w:rPr>
    </w:lvl>
    <w:lvl w:ilvl="1" w:tplc="87BA7138">
      <w:start w:val="2"/>
      <w:numFmt w:val="lowerRoman"/>
      <w:lvlText w:val="%2)"/>
      <w:lvlJc w:val="left"/>
      <w:pPr>
        <w:ind w:left="1440" w:hanging="72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98365C6"/>
    <w:multiLevelType w:val="multilevel"/>
    <w:tmpl w:val="E67CE66C"/>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9"/>
  </w:num>
  <w:num w:numId="3">
    <w:abstractNumId w:val="4"/>
  </w:num>
  <w:num w:numId="4">
    <w:abstractNumId w:val="1"/>
  </w:num>
  <w:num w:numId="5">
    <w:abstractNumId w:val="8"/>
  </w:num>
  <w:num w:numId="6">
    <w:abstractNumId w:val="7"/>
  </w:num>
  <w:num w:numId="7">
    <w:abstractNumId w:val="6"/>
  </w:num>
  <w:num w:numId="8">
    <w:abstractNumId w:val="3"/>
  </w:num>
  <w:num w:numId="9">
    <w:abstractNumId w:val="3"/>
  </w:num>
  <w:num w:numId="10">
    <w:abstractNumId w:val="5"/>
  </w:num>
  <w:num w:numId="11">
    <w:abstractNumId w:val="9"/>
  </w:num>
  <w:num w:numId="12">
    <w:abstractNumId w:val="9"/>
  </w:num>
  <w:num w:numId="13">
    <w:abstractNumId w:val="9"/>
  </w:num>
  <w:num w:numId="14">
    <w:abstractNumId w:val="9"/>
  </w:num>
  <w:num w:numId="15">
    <w:abstractNumId w:val="9"/>
  </w:num>
  <w:num w:numId="1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AF"/>
    <w:rsid w:val="000117D4"/>
    <w:rsid w:val="0002351A"/>
    <w:rsid w:val="000314D7"/>
    <w:rsid w:val="00045F8B"/>
    <w:rsid w:val="00046D2B"/>
    <w:rsid w:val="00056263"/>
    <w:rsid w:val="00061E79"/>
    <w:rsid w:val="00064D8A"/>
    <w:rsid w:val="00064F82"/>
    <w:rsid w:val="00066510"/>
    <w:rsid w:val="00077523"/>
    <w:rsid w:val="000A6804"/>
    <w:rsid w:val="000B4310"/>
    <w:rsid w:val="000B7DF5"/>
    <w:rsid w:val="000C089F"/>
    <w:rsid w:val="000C3928"/>
    <w:rsid w:val="000C43A8"/>
    <w:rsid w:val="000C5E8E"/>
    <w:rsid w:val="000D588E"/>
    <w:rsid w:val="000E3AD0"/>
    <w:rsid w:val="000F4751"/>
    <w:rsid w:val="0010144B"/>
    <w:rsid w:val="0010524C"/>
    <w:rsid w:val="00111FB1"/>
    <w:rsid w:val="00113418"/>
    <w:rsid w:val="001216C5"/>
    <w:rsid w:val="001356F1"/>
    <w:rsid w:val="00136994"/>
    <w:rsid w:val="0014128E"/>
    <w:rsid w:val="00151888"/>
    <w:rsid w:val="001638B5"/>
    <w:rsid w:val="00170A2D"/>
    <w:rsid w:val="001752AD"/>
    <w:rsid w:val="00175BB9"/>
    <w:rsid w:val="00175DBD"/>
    <w:rsid w:val="001808BC"/>
    <w:rsid w:val="00182B81"/>
    <w:rsid w:val="00182DAE"/>
    <w:rsid w:val="0018619D"/>
    <w:rsid w:val="0019061F"/>
    <w:rsid w:val="001A011E"/>
    <w:rsid w:val="001A066A"/>
    <w:rsid w:val="001A13E6"/>
    <w:rsid w:val="001A198E"/>
    <w:rsid w:val="001A3EBA"/>
    <w:rsid w:val="001A5731"/>
    <w:rsid w:val="001B42C3"/>
    <w:rsid w:val="001C5D5E"/>
    <w:rsid w:val="001C6981"/>
    <w:rsid w:val="001D16E8"/>
    <w:rsid w:val="001D678D"/>
    <w:rsid w:val="001E03F8"/>
    <w:rsid w:val="001E1678"/>
    <w:rsid w:val="001E3376"/>
    <w:rsid w:val="001F15BD"/>
    <w:rsid w:val="002069B3"/>
    <w:rsid w:val="002329CF"/>
    <w:rsid w:val="00232F5B"/>
    <w:rsid w:val="002435AE"/>
    <w:rsid w:val="00247C29"/>
    <w:rsid w:val="00260467"/>
    <w:rsid w:val="00263EA3"/>
    <w:rsid w:val="00271135"/>
    <w:rsid w:val="00284F85"/>
    <w:rsid w:val="00290915"/>
    <w:rsid w:val="002A134E"/>
    <w:rsid w:val="002A22E2"/>
    <w:rsid w:val="002C64F7"/>
    <w:rsid w:val="002D7EC1"/>
    <w:rsid w:val="002F3368"/>
    <w:rsid w:val="002F41F2"/>
    <w:rsid w:val="00300E58"/>
    <w:rsid w:val="00301BF3"/>
    <w:rsid w:val="0030208D"/>
    <w:rsid w:val="00306D24"/>
    <w:rsid w:val="00323418"/>
    <w:rsid w:val="003267FE"/>
    <w:rsid w:val="0033321A"/>
    <w:rsid w:val="003357BF"/>
    <w:rsid w:val="00364FAD"/>
    <w:rsid w:val="0036738F"/>
    <w:rsid w:val="0036759C"/>
    <w:rsid w:val="00367AE5"/>
    <w:rsid w:val="00367D71"/>
    <w:rsid w:val="0038150A"/>
    <w:rsid w:val="003A49EA"/>
    <w:rsid w:val="003B4C48"/>
    <w:rsid w:val="003B6E75"/>
    <w:rsid w:val="003B75D5"/>
    <w:rsid w:val="003B7DA1"/>
    <w:rsid w:val="003D0379"/>
    <w:rsid w:val="003D2574"/>
    <w:rsid w:val="003D4C59"/>
    <w:rsid w:val="003F4267"/>
    <w:rsid w:val="004000D7"/>
    <w:rsid w:val="00404032"/>
    <w:rsid w:val="0040736F"/>
    <w:rsid w:val="00412C1F"/>
    <w:rsid w:val="00421CB2"/>
    <w:rsid w:val="004268B9"/>
    <w:rsid w:val="00433B96"/>
    <w:rsid w:val="004440F1"/>
    <w:rsid w:val="004456DD"/>
    <w:rsid w:val="00446CDF"/>
    <w:rsid w:val="004521B7"/>
    <w:rsid w:val="00462AB5"/>
    <w:rsid w:val="00465EAF"/>
    <w:rsid w:val="004738C5"/>
    <w:rsid w:val="00473AE0"/>
    <w:rsid w:val="00484398"/>
    <w:rsid w:val="00490F31"/>
    <w:rsid w:val="00491046"/>
    <w:rsid w:val="00497818"/>
    <w:rsid w:val="004A1A09"/>
    <w:rsid w:val="004A2AC7"/>
    <w:rsid w:val="004A6D2F"/>
    <w:rsid w:val="004C2887"/>
    <w:rsid w:val="004D2626"/>
    <w:rsid w:val="004D6E26"/>
    <w:rsid w:val="004D77D3"/>
    <w:rsid w:val="004E2959"/>
    <w:rsid w:val="004E2CD2"/>
    <w:rsid w:val="004F20EF"/>
    <w:rsid w:val="0050321C"/>
    <w:rsid w:val="00504E43"/>
    <w:rsid w:val="005222F5"/>
    <w:rsid w:val="00544FE8"/>
    <w:rsid w:val="0054712D"/>
    <w:rsid w:val="00547EF6"/>
    <w:rsid w:val="005513B5"/>
    <w:rsid w:val="00555765"/>
    <w:rsid w:val="0055676A"/>
    <w:rsid w:val="005570B5"/>
    <w:rsid w:val="00567E18"/>
    <w:rsid w:val="00571F76"/>
    <w:rsid w:val="00574EC4"/>
    <w:rsid w:val="00575F5F"/>
    <w:rsid w:val="00581805"/>
    <w:rsid w:val="00585F76"/>
    <w:rsid w:val="005A34E4"/>
    <w:rsid w:val="005B17F2"/>
    <w:rsid w:val="005B1EE7"/>
    <w:rsid w:val="005B4546"/>
    <w:rsid w:val="005B7FB0"/>
    <w:rsid w:val="005C35A5"/>
    <w:rsid w:val="005C577C"/>
    <w:rsid w:val="005D0621"/>
    <w:rsid w:val="005D1E27"/>
    <w:rsid w:val="005D2A3E"/>
    <w:rsid w:val="005E022E"/>
    <w:rsid w:val="005E5215"/>
    <w:rsid w:val="005F17FD"/>
    <w:rsid w:val="005F7F7E"/>
    <w:rsid w:val="006037D5"/>
    <w:rsid w:val="00614693"/>
    <w:rsid w:val="00623C2F"/>
    <w:rsid w:val="00633578"/>
    <w:rsid w:val="00637068"/>
    <w:rsid w:val="00650811"/>
    <w:rsid w:val="0065458C"/>
    <w:rsid w:val="0066118B"/>
    <w:rsid w:val="00661D3E"/>
    <w:rsid w:val="00670544"/>
    <w:rsid w:val="0068157F"/>
    <w:rsid w:val="00692627"/>
    <w:rsid w:val="00695BAF"/>
    <w:rsid w:val="006969E7"/>
    <w:rsid w:val="00697BAE"/>
    <w:rsid w:val="00697F70"/>
    <w:rsid w:val="006A141C"/>
    <w:rsid w:val="006A3643"/>
    <w:rsid w:val="006A6373"/>
    <w:rsid w:val="006B05C2"/>
    <w:rsid w:val="006C2A29"/>
    <w:rsid w:val="006C64CF"/>
    <w:rsid w:val="006D0F8C"/>
    <w:rsid w:val="006D17B1"/>
    <w:rsid w:val="006D4752"/>
    <w:rsid w:val="006D708A"/>
    <w:rsid w:val="006E0275"/>
    <w:rsid w:val="006E14C1"/>
    <w:rsid w:val="006F0292"/>
    <w:rsid w:val="006F27FA"/>
    <w:rsid w:val="006F416B"/>
    <w:rsid w:val="006F519B"/>
    <w:rsid w:val="00713675"/>
    <w:rsid w:val="00715823"/>
    <w:rsid w:val="00737B93"/>
    <w:rsid w:val="00745BF0"/>
    <w:rsid w:val="00755B0E"/>
    <w:rsid w:val="007615FE"/>
    <w:rsid w:val="0076655C"/>
    <w:rsid w:val="007742DC"/>
    <w:rsid w:val="007908F4"/>
    <w:rsid w:val="00791437"/>
    <w:rsid w:val="007B0C2C"/>
    <w:rsid w:val="007B278E"/>
    <w:rsid w:val="007C0CA6"/>
    <w:rsid w:val="007C5C23"/>
    <w:rsid w:val="007E2A26"/>
    <w:rsid w:val="007F2348"/>
    <w:rsid w:val="00803F07"/>
    <w:rsid w:val="0080749A"/>
    <w:rsid w:val="008155BD"/>
    <w:rsid w:val="00820D65"/>
    <w:rsid w:val="00821FB8"/>
    <w:rsid w:val="00822ACD"/>
    <w:rsid w:val="00847782"/>
    <w:rsid w:val="00855C66"/>
    <w:rsid w:val="0085726B"/>
    <w:rsid w:val="00871EE4"/>
    <w:rsid w:val="00891AB3"/>
    <w:rsid w:val="008A0C7B"/>
    <w:rsid w:val="008A22C6"/>
    <w:rsid w:val="008B17BB"/>
    <w:rsid w:val="008B293F"/>
    <w:rsid w:val="008B6850"/>
    <w:rsid w:val="008B7371"/>
    <w:rsid w:val="008B7D9D"/>
    <w:rsid w:val="008C5DB9"/>
    <w:rsid w:val="008C7E2F"/>
    <w:rsid w:val="008D3DDB"/>
    <w:rsid w:val="008D737A"/>
    <w:rsid w:val="008F573F"/>
    <w:rsid w:val="009034EC"/>
    <w:rsid w:val="0093067A"/>
    <w:rsid w:val="00941C60"/>
    <w:rsid w:val="00941FD1"/>
    <w:rsid w:val="009515C4"/>
    <w:rsid w:val="00952BAD"/>
    <w:rsid w:val="009664C4"/>
    <w:rsid w:val="00966D42"/>
    <w:rsid w:val="00971689"/>
    <w:rsid w:val="00973948"/>
    <w:rsid w:val="00973E90"/>
    <w:rsid w:val="00974299"/>
    <w:rsid w:val="00975B07"/>
    <w:rsid w:val="00980B4A"/>
    <w:rsid w:val="00985DB2"/>
    <w:rsid w:val="009B21CC"/>
    <w:rsid w:val="009C5773"/>
    <w:rsid w:val="009E3D0A"/>
    <w:rsid w:val="009E51FC"/>
    <w:rsid w:val="009F1D28"/>
    <w:rsid w:val="009F1E13"/>
    <w:rsid w:val="009F7618"/>
    <w:rsid w:val="00A04D23"/>
    <w:rsid w:val="00A06766"/>
    <w:rsid w:val="00A13765"/>
    <w:rsid w:val="00A17C3E"/>
    <w:rsid w:val="00A21B12"/>
    <w:rsid w:val="00A23F80"/>
    <w:rsid w:val="00A3269C"/>
    <w:rsid w:val="00A32E1D"/>
    <w:rsid w:val="00A346E2"/>
    <w:rsid w:val="00A415F3"/>
    <w:rsid w:val="00A46E98"/>
    <w:rsid w:val="00A6352B"/>
    <w:rsid w:val="00A701B5"/>
    <w:rsid w:val="00A714BB"/>
    <w:rsid w:val="00A77147"/>
    <w:rsid w:val="00A9250A"/>
    <w:rsid w:val="00A92D8F"/>
    <w:rsid w:val="00A97CFB"/>
    <w:rsid w:val="00AB2988"/>
    <w:rsid w:val="00AB7999"/>
    <w:rsid w:val="00AC5780"/>
    <w:rsid w:val="00AD3292"/>
    <w:rsid w:val="00AD34BC"/>
    <w:rsid w:val="00AE7AF0"/>
    <w:rsid w:val="00AF1047"/>
    <w:rsid w:val="00AF4BC9"/>
    <w:rsid w:val="00B33CB4"/>
    <w:rsid w:val="00B40079"/>
    <w:rsid w:val="00B500CA"/>
    <w:rsid w:val="00B704BC"/>
    <w:rsid w:val="00B720AD"/>
    <w:rsid w:val="00B86314"/>
    <w:rsid w:val="00BA1C2E"/>
    <w:rsid w:val="00BA21FD"/>
    <w:rsid w:val="00BB661B"/>
    <w:rsid w:val="00BC200B"/>
    <w:rsid w:val="00BC4756"/>
    <w:rsid w:val="00BC69A4"/>
    <w:rsid w:val="00BE0680"/>
    <w:rsid w:val="00BE305F"/>
    <w:rsid w:val="00BE7BA3"/>
    <w:rsid w:val="00BF5682"/>
    <w:rsid w:val="00BF7B09"/>
    <w:rsid w:val="00C07F80"/>
    <w:rsid w:val="00C20A95"/>
    <w:rsid w:val="00C2692F"/>
    <w:rsid w:val="00C3207C"/>
    <w:rsid w:val="00C34184"/>
    <w:rsid w:val="00C400E1"/>
    <w:rsid w:val="00C41187"/>
    <w:rsid w:val="00C61E5C"/>
    <w:rsid w:val="00C63C31"/>
    <w:rsid w:val="00C6578D"/>
    <w:rsid w:val="00C757A0"/>
    <w:rsid w:val="00C760DE"/>
    <w:rsid w:val="00C82630"/>
    <w:rsid w:val="00C82F60"/>
    <w:rsid w:val="00C85B4E"/>
    <w:rsid w:val="00C907F7"/>
    <w:rsid w:val="00C92D6D"/>
    <w:rsid w:val="00CA2103"/>
    <w:rsid w:val="00CA507B"/>
    <w:rsid w:val="00CB6B99"/>
    <w:rsid w:val="00CD3C10"/>
    <w:rsid w:val="00CE4C87"/>
    <w:rsid w:val="00CE544A"/>
    <w:rsid w:val="00D11E1C"/>
    <w:rsid w:val="00D160B0"/>
    <w:rsid w:val="00D17F94"/>
    <w:rsid w:val="00D223FC"/>
    <w:rsid w:val="00D26D1E"/>
    <w:rsid w:val="00D379DA"/>
    <w:rsid w:val="00D474CF"/>
    <w:rsid w:val="00D5547E"/>
    <w:rsid w:val="00D63483"/>
    <w:rsid w:val="00D77FD3"/>
    <w:rsid w:val="00D860E2"/>
    <w:rsid w:val="00D869A1"/>
    <w:rsid w:val="00D9030D"/>
    <w:rsid w:val="00D9578B"/>
    <w:rsid w:val="00DA413F"/>
    <w:rsid w:val="00DA4584"/>
    <w:rsid w:val="00DA614B"/>
    <w:rsid w:val="00DB7AD7"/>
    <w:rsid w:val="00DC1969"/>
    <w:rsid w:val="00DC1DE8"/>
    <w:rsid w:val="00DC3060"/>
    <w:rsid w:val="00DC52E5"/>
    <w:rsid w:val="00DC6965"/>
    <w:rsid w:val="00DE0FB2"/>
    <w:rsid w:val="00DE5771"/>
    <w:rsid w:val="00DE632B"/>
    <w:rsid w:val="00DF093E"/>
    <w:rsid w:val="00E01F42"/>
    <w:rsid w:val="00E206D6"/>
    <w:rsid w:val="00E276AF"/>
    <w:rsid w:val="00E328F1"/>
    <w:rsid w:val="00E3366E"/>
    <w:rsid w:val="00E52086"/>
    <w:rsid w:val="00E543A6"/>
    <w:rsid w:val="00E60479"/>
    <w:rsid w:val="00E61D6C"/>
    <w:rsid w:val="00E61D73"/>
    <w:rsid w:val="00E73684"/>
    <w:rsid w:val="00E818D6"/>
    <w:rsid w:val="00E84E50"/>
    <w:rsid w:val="00E87F7A"/>
    <w:rsid w:val="00E94B3E"/>
    <w:rsid w:val="00E96BD7"/>
    <w:rsid w:val="00EA0DB1"/>
    <w:rsid w:val="00EA0EE9"/>
    <w:rsid w:val="00EA7AD6"/>
    <w:rsid w:val="00EB5AAF"/>
    <w:rsid w:val="00ED52CA"/>
    <w:rsid w:val="00ED5860"/>
    <w:rsid w:val="00EE35C9"/>
    <w:rsid w:val="00EF3156"/>
    <w:rsid w:val="00EF713E"/>
    <w:rsid w:val="00EF7F31"/>
    <w:rsid w:val="00F05ECA"/>
    <w:rsid w:val="00F100FA"/>
    <w:rsid w:val="00F22D7C"/>
    <w:rsid w:val="00F27C1E"/>
    <w:rsid w:val="00F3566E"/>
    <w:rsid w:val="00F375FB"/>
    <w:rsid w:val="00F41AC1"/>
    <w:rsid w:val="00F4367A"/>
    <w:rsid w:val="00F445B1"/>
    <w:rsid w:val="00F45CD4"/>
    <w:rsid w:val="00F522BD"/>
    <w:rsid w:val="00F55777"/>
    <w:rsid w:val="00F6642D"/>
    <w:rsid w:val="00F66DCA"/>
    <w:rsid w:val="00F678E5"/>
    <w:rsid w:val="00F74F53"/>
    <w:rsid w:val="00F7606D"/>
    <w:rsid w:val="00F81670"/>
    <w:rsid w:val="00F82024"/>
    <w:rsid w:val="00F91049"/>
    <w:rsid w:val="00F95BC9"/>
    <w:rsid w:val="00FA1FA6"/>
    <w:rsid w:val="00FA624C"/>
    <w:rsid w:val="00FA6500"/>
    <w:rsid w:val="00FB57F2"/>
    <w:rsid w:val="00FC4A6D"/>
    <w:rsid w:val="00FD0FAC"/>
    <w:rsid w:val="00FD1DFA"/>
    <w:rsid w:val="00FD3A85"/>
    <w:rsid w:val="00FD4966"/>
    <w:rsid w:val="00FE4475"/>
    <w:rsid w:val="00FE5017"/>
    <w:rsid w:val="00FE57DC"/>
    <w:rsid w:val="00FF1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CAE51FE"/>
  <w15:docId w15:val="{A282BC1C-4A2A-4B6E-8933-D2A9F480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32B"/>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semiHidden/>
    <w:unhideWhenUsed/>
    <w:rsid w:val="00A17C3E"/>
    <w:rPr>
      <w:sz w:val="16"/>
      <w:szCs w:val="16"/>
    </w:rPr>
  </w:style>
  <w:style w:type="paragraph" w:styleId="CommentText">
    <w:name w:val="annotation text"/>
    <w:basedOn w:val="Normal"/>
    <w:link w:val="CommentTextChar"/>
    <w:uiPriority w:val="99"/>
    <w:semiHidden/>
    <w:unhideWhenUsed/>
    <w:rsid w:val="00A17C3E"/>
    <w:rPr>
      <w:sz w:val="20"/>
      <w:szCs w:val="20"/>
    </w:rPr>
  </w:style>
  <w:style w:type="paragraph" w:styleId="CommentSubject">
    <w:name w:val="annotation subject"/>
    <w:basedOn w:val="CommentText"/>
    <w:next w:val="CommentText"/>
    <w:link w:val="CommentSubjectChar"/>
    <w:uiPriority w:val="99"/>
    <w:semiHidden/>
    <w:unhideWhenUsed/>
    <w:rsid w:val="00A17C3E"/>
    <w:rPr>
      <w:b/>
      <w:bCs/>
    </w:rPr>
  </w:style>
  <w:style w:type="paragraph" w:styleId="BalloonText">
    <w:name w:val="Balloon Text"/>
    <w:basedOn w:val="Normal"/>
    <w:link w:val="BalloonTextChar"/>
    <w:uiPriority w:val="99"/>
    <w:semiHidden/>
    <w:unhideWhenUsed/>
    <w:rsid w:val="00A17C3E"/>
    <w:pPr>
      <w:spacing w:after="0"/>
    </w:pPr>
    <w:rPr>
      <w:rFonts w:ascii="Segoe UI" w:hAnsi="Segoe UI" w:cs="Segoe UI"/>
      <w:sz w:val="18"/>
      <w:szCs w:val="18"/>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pPr>
      <w:numPr>
        <w:numId w:val="0"/>
      </w:numPr>
    </w:pPr>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FooterChar">
    <w:name w:val="Footer Char"/>
    <w:aliases w:val="zzFooter Char"/>
    <w:basedOn w:val="DefaultParagraphFont"/>
    <w:link w:val="Footer"/>
    <w:rsid w:val="00CA507B"/>
    <w:rPr>
      <w:color w:val="000000"/>
      <w:sz w:val="18"/>
      <w:szCs w:val="24"/>
    </w:rPr>
  </w:style>
  <w:style w:type="character" w:customStyle="1" w:styleId="BalloonTextChar">
    <w:name w:val="Balloon Text Char"/>
    <w:basedOn w:val="DefaultParagraphFont"/>
    <w:link w:val="BalloonText"/>
    <w:uiPriority w:val="99"/>
    <w:semiHidden/>
    <w:rsid w:val="000E3AD0"/>
    <w:rPr>
      <w:rFonts w:ascii="Segoe UI" w:hAnsi="Segoe UI" w:cs="Segoe UI"/>
      <w:color w:val="000000"/>
      <w:sz w:val="18"/>
      <w:szCs w:val="18"/>
    </w:rPr>
  </w:style>
  <w:style w:type="character" w:customStyle="1" w:styleId="CommentTextChar">
    <w:name w:val="Comment Text Char"/>
    <w:basedOn w:val="DefaultParagraphFont"/>
    <w:link w:val="CommentText"/>
    <w:uiPriority w:val="99"/>
    <w:semiHidden/>
    <w:rsid w:val="000E3AD0"/>
    <w:rPr>
      <w:color w:val="000000"/>
    </w:rPr>
  </w:style>
  <w:style w:type="character" w:customStyle="1" w:styleId="CommentSubjectChar">
    <w:name w:val="Comment Subject Char"/>
    <w:basedOn w:val="CommentTextChar"/>
    <w:link w:val="CommentSubject"/>
    <w:uiPriority w:val="99"/>
    <w:semiHidden/>
    <w:rsid w:val="000E3AD0"/>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37281145">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0314097">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65329300">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81731413">
      <w:bodyDiv w:val="1"/>
      <w:marLeft w:val="0"/>
      <w:marRight w:val="0"/>
      <w:marTop w:val="0"/>
      <w:marBottom w:val="0"/>
      <w:divBdr>
        <w:top w:val="none" w:sz="0" w:space="0" w:color="auto"/>
        <w:left w:val="none" w:sz="0" w:space="0" w:color="auto"/>
        <w:bottom w:val="none" w:sz="0" w:space="0" w:color="auto"/>
        <w:right w:val="none" w:sz="0" w:space="0" w:color="auto"/>
      </w:divBdr>
      <w:divsChild>
        <w:div w:id="332801020">
          <w:marLeft w:val="547"/>
          <w:marRight w:val="0"/>
          <w:marTop w:val="0"/>
          <w:marBottom w:val="0"/>
          <w:divBdr>
            <w:top w:val="none" w:sz="0" w:space="0" w:color="auto"/>
            <w:left w:val="none" w:sz="0" w:space="0" w:color="auto"/>
            <w:bottom w:val="none" w:sz="0" w:space="0" w:color="auto"/>
            <w:right w:val="none" w:sz="0" w:space="0" w:color="auto"/>
          </w:divBdr>
        </w:div>
        <w:div w:id="16351203">
          <w:marLeft w:val="1166"/>
          <w:marRight w:val="0"/>
          <w:marTop w:val="0"/>
          <w:marBottom w:val="0"/>
          <w:divBdr>
            <w:top w:val="none" w:sz="0" w:space="0" w:color="auto"/>
            <w:left w:val="none" w:sz="0" w:space="0" w:color="auto"/>
            <w:bottom w:val="none" w:sz="0" w:space="0" w:color="auto"/>
            <w:right w:val="none" w:sz="0" w:space="0" w:color="auto"/>
          </w:divBdr>
        </w:div>
        <w:div w:id="1307007853">
          <w:marLeft w:val="1166"/>
          <w:marRight w:val="0"/>
          <w:marTop w:val="0"/>
          <w:marBottom w:val="0"/>
          <w:divBdr>
            <w:top w:val="none" w:sz="0" w:space="0" w:color="auto"/>
            <w:left w:val="none" w:sz="0" w:space="0" w:color="auto"/>
            <w:bottom w:val="none" w:sz="0" w:space="0" w:color="auto"/>
            <w:right w:val="none" w:sz="0" w:space="0" w:color="auto"/>
          </w:divBdr>
        </w:div>
        <w:div w:id="1182092419">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9" ma:contentTypeDescription="Create a new document." ma:contentTypeScope="" ma:versionID="bbe320155e91871c422fa7c27b0a5e42">
  <xsd:schema xmlns:xsd="http://www.w3.org/2001/XMLSchema" xmlns:xs="http://www.w3.org/2001/XMLSchema" xmlns:p="http://schemas.microsoft.com/office/2006/metadata/properties" xmlns:ns2="fdb8f1d2-729e-4e17-b922-d1876d49c6d9" targetNamespace="http://schemas.microsoft.com/office/2006/metadata/properties" ma:root="true" ma:fieldsID="96353179c966ef8d971ea971cc834e75" ns2:_="">
    <xsd:import namespace="fdb8f1d2-729e-4e17-b922-d1876d49c6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7DCC2-8C65-4825-B5B5-63FB39CD166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db8f1d2-729e-4e17-b922-d1876d49c6d9"/>
    <ds:schemaRef ds:uri="http://www.w3.org/XML/1998/namespace"/>
    <ds:schemaRef ds:uri="http://purl.org/dc/dcmitype/"/>
  </ds:schemaRefs>
</ds:datastoreItem>
</file>

<file path=customXml/itemProps2.xml><?xml version="1.0" encoding="utf-8"?>
<ds:datastoreItem xmlns:ds="http://schemas.openxmlformats.org/officeDocument/2006/customXml" ds:itemID="{9717A64F-F9BE-4DA0-BB7C-DD320C218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4.xml><?xml version="1.0" encoding="utf-8"?>
<ds:datastoreItem xmlns:ds="http://schemas.openxmlformats.org/officeDocument/2006/customXml" ds:itemID="{D1BA30DB-FEF5-4832-BB58-D29159553E5D}">
  <ds:schemaRefs>
    <ds:schemaRef ds:uri="http://schemas.openxmlformats.org/officeDocument/2006/bibliography"/>
  </ds:schemaRefs>
</ds:datastoreItem>
</file>

<file path=customXml/itemProps5.xml><?xml version="1.0" encoding="utf-8"?>
<ds:datastoreItem xmlns:ds="http://schemas.openxmlformats.org/officeDocument/2006/customXml" ds:itemID="{468FAF47-C700-4612-9BDA-4008B06830D3}">
  <ds:schemaRefs>
    <ds:schemaRef ds:uri="http://schemas.openxmlformats.org/officeDocument/2006/bibliography"/>
  </ds:schemaRefs>
</ds:datastoreItem>
</file>

<file path=customXml/itemProps6.xml><?xml version="1.0" encoding="utf-8"?>
<ds:datastoreItem xmlns:ds="http://schemas.openxmlformats.org/officeDocument/2006/customXml" ds:itemID="{19CA9E28-2C81-4923-A3BA-C6E69BCB0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A40E7628</Template>
  <TotalTime>13</TotalTime>
  <Pages>7</Pages>
  <Words>2308</Words>
  <Characters>11778</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lsmith</dc:creator>
  <cp:lastModifiedBy>LUND Emma</cp:lastModifiedBy>
  <cp:revision>5</cp:revision>
  <cp:lastPrinted>2021-11-25T14:44:00Z</cp:lastPrinted>
  <dcterms:created xsi:type="dcterms:W3CDTF">2022-03-03T11:21:00Z</dcterms:created>
  <dcterms:modified xsi:type="dcterms:W3CDTF">2022-03-03T13:35:00Z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